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3D502" w14:textId="37DACD1B" w:rsidR="00672BCC" w:rsidRPr="00572BF7" w:rsidRDefault="00672BCC" w:rsidP="00672BCC">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1</w:t>
      </w:r>
      <w:r w:rsidR="008915E3">
        <w:t>6</w:t>
      </w:r>
      <w:r w:rsidR="002D22E7">
        <w:t xml:space="preserve">  </w:t>
      </w:r>
      <w:r>
        <w:t xml:space="preserve">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FD464A" w:rsidRPr="00FD464A">
        <w:t>R4-2511000</w:t>
      </w:r>
    </w:p>
    <w:p w14:paraId="66DF9341" w14:textId="462D3C5F" w:rsidR="00672BCC" w:rsidRPr="002D22E7" w:rsidRDefault="008915E3" w:rsidP="00672BCC">
      <w:pPr>
        <w:pStyle w:val="aff2"/>
        <w:jc w:val="both"/>
        <w:rPr>
          <w:rFonts w:eastAsia="MS Mincho" w:cs="Arial"/>
          <w:sz w:val="21"/>
          <w:szCs w:val="21"/>
          <w:lang w:eastAsia="ja-JP"/>
        </w:rPr>
      </w:pPr>
      <w:r w:rsidRPr="008915E3">
        <w:rPr>
          <w:rFonts w:eastAsia="宋体" w:cs="Arial"/>
          <w:szCs w:val="22"/>
          <w:lang w:eastAsia="zh-CN"/>
        </w:rPr>
        <w:t>Bangalore, India, 25th – 29th August, 2025</w:t>
      </w:r>
    </w:p>
    <w:p w14:paraId="5F9B0442" w14:textId="77777777" w:rsidR="00F71A33" w:rsidRPr="00672BCC" w:rsidRDefault="00F71A33" w:rsidP="006272FF">
      <w:pPr>
        <w:pStyle w:val="aff2"/>
        <w:jc w:val="both"/>
        <w:rPr>
          <w:rFonts w:eastAsia="宋体"/>
          <w:lang w:eastAsia="zh-CN"/>
        </w:rPr>
      </w:pPr>
    </w:p>
    <w:p w14:paraId="58FF3423"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1800C96" w14:textId="7777777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2175" w:rsidRPr="00E82175">
        <w:rPr>
          <w:rFonts w:ascii="Arial" w:hAnsi="Arial" w:cs="Arial"/>
          <w:sz w:val="22"/>
        </w:rPr>
        <w:t xml:space="preserve">Further consideration on </w:t>
      </w:r>
      <w:r w:rsidR="000721A6">
        <w:rPr>
          <w:rFonts w:ascii="Arial" w:hAnsi="Arial" w:cs="Arial"/>
          <w:sz w:val="22"/>
        </w:rPr>
        <w:t>BS RF for Rel-19 LP-WUS</w:t>
      </w:r>
    </w:p>
    <w:p w14:paraId="386FC995" w14:textId="5AA76C85"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2B1B58">
        <w:rPr>
          <w:rFonts w:ascii="Arial" w:hAnsi="Arial" w:cs="Arial"/>
          <w:sz w:val="22"/>
        </w:rPr>
        <w:t>7</w:t>
      </w:r>
      <w:r w:rsidR="002F3747" w:rsidRPr="002F3747">
        <w:rPr>
          <w:rFonts w:ascii="Arial" w:hAnsi="Arial" w:cs="Arial"/>
          <w:sz w:val="22"/>
        </w:rPr>
        <w:t>.2</w:t>
      </w:r>
      <w:r w:rsidR="00136AF3">
        <w:rPr>
          <w:rFonts w:ascii="Arial" w:hAnsi="Arial" w:cs="Arial"/>
          <w:sz w:val="22"/>
        </w:rPr>
        <w:t>4</w:t>
      </w:r>
      <w:r w:rsidR="002F3747" w:rsidRPr="002F3747">
        <w:rPr>
          <w:rFonts w:ascii="Arial" w:hAnsi="Arial" w:cs="Arial"/>
          <w:sz w:val="22"/>
        </w:rPr>
        <w:t>.</w:t>
      </w:r>
      <w:r w:rsidR="001C673C">
        <w:rPr>
          <w:rFonts w:ascii="Arial" w:hAnsi="Arial" w:cs="Arial"/>
          <w:sz w:val="22"/>
        </w:rPr>
        <w:t>4</w:t>
      </w:r>
    </w:p>
    <w:p w14:paraId="339532F8"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7DD125C3"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5BA2A997" w14:textId="441C5440" w:rsidR="00B9629D" w:rsidRDefault="000F6322" w:rsidP="006272FF">
      <w:pPr>
        <w:jc w:val="both"/>
      </w:pPr>
      <w:r>
        <w:t>BS RF requirements have been further discussed for LP-WUS and some aspects to be further analysed are captured in WF</w:t>
      </w:r>
      <w:r w:rsidR="00B9629D">
        <w:t xml:space="preserve"> [1]</w:t>
      </w:r>
      <w:r>
        <w:t>.</w:t>
      </w:r>
    </w:p>
    <w:p w14:paraId="5A88BB1E" w14:textId="3AAA4AAA" w:rsidR="009A089A" w:rsidRDefault="00B9629D" w:rsidP="006272FF">
      <w:pPr>
        <w:jc w:val="both"/>
      </w:pPr>
      <w:r>
        <w:rPr>
          <w:lang w:val="x-none"/>
        </w:rPr>
        <w:t xml:space="preserve">This contribution provides </w:t>
      </w:r>
      <w:r w:rsidR="000F6322">
        <w:rPr>
          <w:lang w:val="x-none"/>
        </w:rPr>
        <w:t xml:space="preserve">further </w:t>
      </w:r>
      <w:r w:rsidR="00A750D9">
        <w:rPr>
          <w:lang w:val="x-none"/>
        </w:rPr>
        <w:t xml:space="preserve">analysis </w:t>
      </w:r>
      <w:r w:rsidR="000F6322">
        <w:rPr>
          <w:lang w:val="x-none"/>
        </w:rPr>
        <w:t>for the issues identified in the WF</w:t>
      </w:r>
      <w:r>
        <w:rPr>
          <w:lang w:val="x-none"/>
        </w:rPr>
        <w:t>.</w:t>
      </w:r>
      <w:r w:rsidR="007C7015">
        <w:rPr>
          <w:lang w:val="x-none"/>
        </w:rPr>
        <w:t xml:space="preserve"> As August meeting is the last meeting for the Rel-19 RAN1 led WI, we have to complete all the remaining issues for LP-WUS BS RF in this meeting. </w:t>
      </w:r>
    </w:p>
    <w:p w14:paraId="4A7F554D"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3B57F95B" w14:textId="74859658" w:rsidR="003C6A4A" w:rsidRDefault="003C6A4A" w:rsidP="003C6A4A">
      <w:pPr>
        <w:pStyle w:val="2"/>
        <w:spacing w:after="240"/>
        <w:rPr>
          <w:rFonts w:eastAsiaTheme="minorEastAsia"/>
          <w:lang w:val="en-US" w:eastAsia="zh-CN"/>
        </w:rPr>
      </w:pPr>
      <w:r>
        <w:rPr>
          <w:rFonts w:eastAsiaTheme="minorEastAsia"/>
          <w:lang w:val="en-US" w:eastAsia="zh-CN"/>
        </w:rPr>
        <w:t>Other requirements other than dynamic range</w:t>
      </w:r>
    </w:p>
    <w:p w14:paraId="59125A69" w14:textId="152ADE8D" w:rsidR="00A7756A" w:rsidRDefault="00A7756A" w:rsidP="009C18FC">
      <w:pPr>
        <w:spacing w:after="120"/>
        <w:jc w:val="both"/>
        <w:rPr>
          <w:lang w:val="en-US"/>
        </w:rPr>
      </w:pPr>
      <w:r w:rsidRPr="00A7756A">
        <w:rPr>
          <w:lang w:val="en-US"/>
        </w:rPr>
        <w:t xml:space="preserve">Besides the dynamic range requirement, </w:t>
      </w:r>
      <w:r w:rsidR="009C18FC">
        <w:rPr>
          <w:lang w:val="en-US"/>
        </w:rPr>
        <w:t xml:space="preserve">the main discussion in RAN4 is focused on </w:t>
      </w:r>
      <w:r w:rsidR="00EE682D">
        <w:rPr>
          <w:lang w:val="en-US"/>
        </w:rPr>
        <w:t xml:space="preserve">LP-WUS </w:t>
      </w:r>
      <w:r w:rsidR="009C18FC">
        <w:rPr>
          <w:lang w:val="en-US"/>
        </w:rPr>
        <w:t>EVM</w:t>
      </w:r>
      <w:r w:rsidRPr="00A7756A">
        <w:rPr>
          <w:lang w:val="en-US"/>
        </w:rPr>
        <w:t>.</w:t>
      </w:r>
      <w:r w:rsidR="00B551EB">
        <w:rPr>
          <w:lang w:val="en-US"/>
        </w:rPr>
        <w:t xml:space="preserve"> In last meeting, we have the following WF:</w:t>
      </w:r>
    </w:p>
    <w:p w14:paraId="436A1720" w14:textId="0D5E9487" w:rsidR="00B551EB" w:rsidRPr="009C18FC" w:rsidRDefault="009C18FC" w:rsidP="009C18FC">
      <w:pPr>
        <w:spacing w:after="100" w:afterAutospacing="1"/>
        <w:rPr>
          <w:b/>
          <w:i/>
          <w:iCs/>
          <w:sz w:val="18"/>
          <w:szCs w:val="18"/>
          <w:u w:val="single"/>
          <w:lang w:eastAsia="ko-KR"/>
        </w:rPr>
      </w:pPr>
      <w:r w:rsidRPr="009C18FC">
        <w:rPr>
          <w:b/>
          <w:i/>
          <w:iCs/>
          <w:sz w:val="18"/>
          <w:szCs w:val="18"/>
          <w:u w:val="single"/>
          <w:lang w:eastAsia="ko-KR"/>
        </w:rPr>
        <w:t>Issue: Whether to define EVM requirements for LP-WUS</w:t>
      </w:r>
    </w:p>
    <w:p w14:paraId="58060B8D" w14:textId="23B025A9" w:rsidR="00B551EB" w:rsidRDefault="009C18FC" w:rsidP="009C18FC">
      <w:pPr>
        <w:pStyle w:val="afff0"/>
        <w:widowControl/>
        <w:numPr>
          <w:ilvl w:val="0"/>
          <w:numId w:val="16"/>
        </w:numPr>
        <w:overflowPunct w:val="0"/>
        <w:autoSpaceDE w:val="0"/>
        <w:autoSpaceDN w:val="0"/>
        <w:adjustRightInd w:val="0"/>
        <w:spacing w:after="120"/>
        <w:ind w:firstLineChars="0"/>
        <w:textAlignment w:val="baseline"/>
        <w:rPr>
          <w:rFonts w:ascii="Times New Roman" w:hAnsi="Times New Roman"/>
          <w:i/>
          <w:iCs/>
        </w:rPr>
      </w:pPr>
      <w:r w:rsidRPr="009C18FC">
        <w:rPr>
          <w:rFonts w:ascii="Times New Roman" w:hAnsi="Times New Roman"/>
          <w:i/>
          <w:iCs/>
        </w:rPr>
        <w:t xml:space="preserve">Option 1: </w:t>
      </w:r>
      <w:r w:rsidR="0008491B" w:rsidRPr="0008491B">
        <w:rPr>
          <w:rFonts w:ascii="Times New Roman" w:hAnsi="Times New Roman"/>
          <w:i/>
          <w:iCs/>
        </w:rPr>
        <w:t>No BS LP-WUS EVM requirement is specified.</w:t>
      </w:r>
      <w:r w:rsidR="00B551EB" w:rsidRPr="009C18FC">
        <w:rPr>
          <w:rFonts w:ascii="Times New Roman" w:hAnsi="Times New Roman"/>
          <w:i/>
          <w:iCs/>
        </w:rPr>
        <w:t xml:space="preserve"> </w:t>
      </w:r>
    </w:p>
    <w:p w14:paraId="37A181C3" w14:textId="4467B9FA" w:rsidR="0008491B" w:rsidRPr="009C18FC" w:rsidRDefault="0008491B" w:rsidP="0008491B">
      <w:pPr>
        <w:pStyle w:val="afff0"/>
        <w:widowControl/>
        <w:overflowPunct w:val="0"/>
        <w:autoSpaceDE w:val="0"/>
        <w:autoSpaceDN w:val="0"/>
        <w:adjustRightInd w:val="0"/>
        <w:spacing w:after="120"/>
        <w:ind w:left="840" w:firstLineChars="0" w:firstLine="0"/>
        <w:textAlignment w:val="baseline"/>
        <w:rPr>
          <w:rFonts w:ascii="Times New Roman" w:hAnsi="Times New Roman"/>
          <w:i/>
          <w:iCs/>
        </w:rPr>
      </w:pPr>
      <w:r w:rsidRPr="0008491B">
        <w:rPr>
          <w:rFonts w:ascii="Times New Roman" w:hAnsi="Times New Roman" w:hint="eastAsia"/>
          <w:i/>
          <w:iCs/>
        </w:rPr>
        <w:t>•</w:t>
      </w:r>
      <w:r w:rsidRPr="0008491B">
        <w:rPr>
          <w:rFonts w:ascii="Times New Roman" w:hAnsi="Times New Roman"/>
          <w:i/>
          <w:iCs/>
        </w:rPr>
        <w:tab/>
        <w:t>The background and consideration of LP-WUS transmitted signal quality are captured in TR 38.774.</w:t>
      </w:r>
    </w:p>
    <w:p w14:paraId="0FD4CD94" w14:textId="31D4468C" w:rsidR="009C18FC" w:rsidRDefault="009C18FC" w:rsidP="009C18FC">
      <w:pPr>
        <w:pStyle w:val="afff0"/>
        <w:widowControl/>
        <w:numPr>
          <w:ilvl w:val="0"/>
          <w:numId w:val="16"/>
        </w:numPr>
        <w:overflowPunct w:val="0"/>
        <w:autoSpaceDE w:val="0"/>
        <w:autoSpaceDN w:val="0"/>
        <w:adjustRightInd w:val="0"/>
        <w:spacing w:after="120"/>
        <w:ind w:firstLineChars="0"/>
        <w:textAlignment w:val="baseline"/>
        <w:rPr>
          <w:rFonts w:ascii="Times New Roman" w:hAnsi="Times New Roman"/>
          <w:i/>
          <w:iCs/>
        </w:rPr>
      </w:pPr>
      <w:r w:rsidRPr="009C18FC">
        <w:rPr>
          <w:rFonts w:ascii="Times New Roman" w:hAnsi="Times New Roman"/>
          <w:i/>
          <w:iCs/>
        </w:rPr>
        <w:t xml:space="preserve">Option 2: </w:t>
      </w:r>
      <w:r w:rsidR="0008491B" w:rsidRPr="0008491B">
        <w:rPr>
          <w:rFonts w:ascii="Times New Roman" w:hAnsi="Times New Roman"/>
          <w:i/>
          <w:iCs/>
        </w:rPr>
        <w:t>BS LP-WUS EVM requirement as follows, no conformance test for this requirement.</w:t>
      </w:r>
    </w:p>
    <w:p w14:paraId="37A33BE1" w14:textId="4EB01B4A" w:rsidR="0008491B" w:rsidRDefault="0008491B" w:rsidP="0008491B">
      <w:pPr>
        <w:pStyle w:val="afff0"/>
        <w:widowControl/>
        <w:overflowPunct w:val="0"/>
        <w:autoSpaceDE w:val="0"/>
        <w:autoSpaceDN w:val="0"/>
        <w:adjustRightInd w:val="0"/>
        <w:spacing w:after="120"/>
        <w:ind w:left="840" w:firstLineChars="0" w:firstLine="0"/>
        <w:textAlignment w:val="baseline"/>
        <w:rPr>
          <w:rFonts w:ascii="Times New Roman" w:hAnsi="Times New Roman"/>
          <w:i/>
          <w:iCs/>
        </w:rPr>
      </w:pPr>
      <w:r w:rsidRPr="0008491B">
        <w:rPr>
          <w:rFonts w:ascii="Times New Roman" w:hAnsi="Times New Roman" w:hint="eastAsia"/>
          <w:i/>
          <w:iCs/>
        </w:rPr>
        <w:t>•</w:t>
      </w:r>
      <w:r w:rsidRPr="0008491B">
        <w:rPr>
          <w:rFonts w:ascii="Times New Roman" w:hAnsi="Times New Roman"/>
          <w:i/>
          <w:iCs/>
        </w:rPr>
        <w:tab/>
        <w:t>For BS type 1-C and 1-H, the EVM levels of each NR carrier for OOK-4 modulation scheme on LP-WUS is specified in table 6.5.2.2-2.</w:t>
      </w:r>
    </w:p>
    <w:p w14:paraId="5513C86A" w14:textId="7E0182C3" w:rsidR="0008491B" w:rsidRDefault="0008491B" w:rsidP="0008491B">
      <w:pPr>
        <w:pStyle w:val="afff0"/>
        <w:widowControl/>
        <w:overflowPunct w:val="0"/>
        <w:autoSpaceDE w:val="0"/>
        <w:autoSpaceDN w:val="0"/>
        <w:adjustRightInd w:val="0"/>
        <w:spacing w:after="120"/>
        <w:ind w:firstLineChars="0" w:firstLine="0"/>
        <w:jc w:val="center"/>
        <w:textAlignment w:val="baseline"/>
        <w:rPr>
          <w:rFonts w:ascii="Times New Roman" w:hAnsi="Times New Roman"/>
          <w:i/>
          <w:iCs/>
        </w:rPr>
      </w:pPr>
      <w:r w:rsidRPr="0008491B">
        <w:rPr>
          <w:rFonts w:ascii="Times New Roman" w:hAnsi="Times New Roman"/>
          <w:i/>
          <w:iCs/>
        </w:rPr>
        <w:t>Table 6.5.2.2-2: EVM requirements for BS type 1-C and BS type 1-H carrier</w:t>
      </w:r>
    </w:p>
    <w:tbl>
      <w:tblPr>
        <w:tblW w:w="2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0"/>
        <w:gridCol w:w="4014"/>
      </w:tblGrid>
      <w:tr w:rsidR="0008491B" w:rsidRPr="00F95B02" w14:paraId="1E8305D5" w14:textId="77777777" w:rsidTr="0008491B">
        <w:trPr>
          <w:cantSplit/>
          <w:jc w:val="center"/>
        </w:trPr>
        <w:tc>
          <w:tcPr>
            <w:tcW w:w="1272" w:type="pct"/>
          </w:tcPr>
          <w:p w14:paraId="65F8256B" w14:textId="77777777" w:rsidR="0008491B" w:rsidRPr="0008491B" w:rsidRDefault="0008491B" w:rsidP="009F56E4">
            <w:pPr>
              <w:pStyle w:val="TAH"/>
              <w:jc w:val="left"/>
              <w:rPr>
                <w:rFonts w:cs="Arial"/>
                <w:i/>
                <w:iCs/>
                <w:lang w:val="en-US"/>
              </w:rPr>
            </w:pPr>
            <w:r w:rsidRPr="0008491B">
              <w:rPr>
                <w:rFonts w:cs="Arial"/>
                <w:i/>
                <w:iCs/>
                <w:lang w:val="en-US"/>
              </w:rPr>
              <w:t>Modulation scheme for LP-WUS</w:t>
            </w:r>
          </w:p>
        </w:tc>
        <w:tc>
          <w:tcPr>
            <w:tcW w:w="3728" w:type="pct"/>
          </w:tcPr>
          <w:p w14:paraId="7BC0622B" w14:textId="77777777" w:rsidR="0008491B" w:rsidRPr="0008491B" w:rsidRDefault="0008491B" w:rsidP="009F56E4">
            <w:pPr>
              <w:pStyle w:val="TAH"/>
              <w:rPr>
                <w:rFonts w:cs="Arial"/>
                <w:i/>
                <w:iCs/>
              </w:rPr>
            </w:pPr>
            <w:r w:rsidRPr="0008491B">
              <w:rPr>
                <w:rFonts w:cs="Arial"/>
                <w:i/>
                <w:iCs/>
              </w:rPr>
              <w:t>Required EVM</w:t>
            </w:r>
          </w:p>
        </w:tc>
      </w:tr>
      <w:tr w:rsidR="0008491B" w:rsidRPr="00F95B02" w14:paraId="594FA864" w14:textId="77777777" w:rsidTr="0008491B">
        <w:trPr>
          <w:cantSplit/>
          <w:jc w:val="center"/>
        </w:trPr>
        <w:tc>
          <w:tcPr>
            <w:tcW w:w="1272" w:type="pct"/>
          </w:tcPr>
          <w:p w14:paraId="238379BF" w14:textId="77777777" w:rsidR="0008491B" w:rsidRPr="0008491B" w:rsidRDefault="0008491B" w:rsidP="009F56E4">
            <w:pPr>
              <w:pStyle w:val="TAC"/>
              <w:jc w:val="left"/>
              <w:rPr>
                <w:rFonts w:cs="Arial"/>
                <w:i/>
                <w:iCs/>
              </w:rPr>
            </w:pPr>
            <w:r w:rsidRPr="0008491B">
              <w:rPr>
                <w:rFonts w:cs="Arial"/>
                <w:i/>
                <w:iCs/>
              </w:rPr>
              <w:t>OOK-4</w:t>
            </w:r>
          </w:p>
        </w:tc>
        <w:tc>
          <w:tcPr>
            <w:tcW w:w="3728" w:type="pct"/>
          </w:tcPr>
          <w:p w14:paraId="05E2652A" w14:textId="4BAC2531" w:rsidR="0008491B" w:rsidRPr="0008491B" w:rsidRDefault="0008491B" w:rsidP="009F56E4">
            <w:pPr>
              <w:pStyle w:val="TAC"/>
              <w:rPr>
                <w:rFonts w:cs="Arial"/>
                <w:i/>
                <w:iCs/>
              </w:rPr>
            </w:pPr>
            <w:r w:rsidRPr="0008491B">
              <w:rPr>
                <w:rFonts w:cs="Arial"/>
                <w:i/>
                <w:iCs/>
              </w:rPr>
              <w:t>[FFS] %</w:t>
            </w:r>
          </w:p>
        </w:tc>
      </w:tr>
    </w:tbl>
    <w:p w14:paraId="37FC5290" w14:textId="77777777" w:rsidR="0008491B" w:rsidRPr="009269FF" w:rsidRDefault="0008491B" w:rsidP="009269FF">
      <w:pPr>
        <w:spacing w:after="120"/>
        <w:rPr>
          <w:i/>
          <w:iCs/>
        </w:rPr>
      </w:pPr>
    </w:p>
    <w:p w14:paraId="116196E7" w14:textId="0D5BF08D" w:rsidR="00BD6EBA" w:rsidRDefault="00BD6EBA" w:rsidP="00A7756A">
      <w:pPr>
        <w:jc w:val="both"/>
        <w:rPr>
          <w:color w:val="000000" w:themeColor="text1"/>
          <w:szCs w:val="24"/>
        </w:rPr>
      </w:pPr>
      <w:r w:rsidRPr="00BD6EBA">
        <w:rPr>
          <w:color w:val="000000" w:themeColor="text1"/>
          <w:szCs w:val="24"/>
        </w:rPr>
        <w:t xml:space="preserve">Several companies have conducted simulations on the PAPR for the combined signal of LP-WUS and NR. The results indicate that LP-WUS has minimal impact on the PAPR of the composite signal. Consequently, these companies propose omitting the EVM requirement specification for LP-WUS. </w:t>
      </w:r>
      <w:r w:rsidR="009269FF">
        <w:rPr>
          <w:color w:val="000000" w:themeColor="text1"/>
          <w:szCs w:val="24"/>
        </w:rPr>
        <w:t>Additionally, the TP on EVM consideration for LP-WUS is already captured in the TR as a background information to reflect the corresponding discussion in RAN4. Therefore, we see no need to have the EVM requirement in the TS.</w:t>
      </w:r>
    </w:p>
    <w:p w14:paraId="1496FDC1" w14:textId="161CDF12" w:rsidR="009269FF" w:rsidRDefault="009269FF" w:rsidP="009269FF">
      <w:pPr>
        <w:jc w:val="both"/>
        <w:rPr>
          <w:b/>
          <w:i/>
          <w:lang w:val="en-US"/>
        </w:rPr>
      </w:pPr>
      <w:r>
        <w:rPr>
          <w:rFonts w:hint="eastAsia"/>
          <w:b/>
          <w:i/>
          <w:lang w:val="en-US"/>
        </w:rPr>
        <w:t>P</w:t>
      </w:r>
      <w:r>
        <w:rPr>
          <w:b/>
          <w:i/>
          <w:lang w:val="en-US"/>
        </w:rPr>
        <w:t xml:space="preserve">roposal </w:t>
      </w:r>
      <w:r w:rsidR="00AC6740">
        <w:rPr>
          <w:b/>
          <w:i/>
          <w:lang w:val="en-US"/>
        </w:rPr>
        <w:t>1</w:t>
      </w:r>
      <w:r>
        <w:rPr>
          <w:b/>
          <w:i/>
          <w:lang w:val="en-US"/>
        </w:rPr>
        <w:t xml:space="preserve">: </w:t>
      </w:r>
      <w:r w:rsidRPr="003666FE">
        <w:rPr>
          <w:b/>
          <w:i/>
          <w:lang w:val="en-US"/>
        </w:rPr>
        <w:t>No need to define EVM requirements for LP-WUS</w:t>
      </w:r>
      <w:r>
        <w:rPr>
          <w:b/>
          <w:i/>
          <w:lang w:val="en-US"/>
        </w:rPr>
        <w:t>.</w:t>
      </w:r>
    </w:p>
    <w:p w14:paraId="3A850944" w14:textId="777C1335" w:rsidR="00063541" w:rsidRDefault="009269FF" w:rsidP="00063541">
      <w:pPr>
        <w:pStyle w:val="af6"/>
        <w:tabs>
          <w:tab w:val="left" w:pos="226"/>
          <w:tab w:val="left" w:pos="284"/>
          <w:tab w:val="left" w:pos="5103"/>
        </w:tabs>
        <w:snapToGrid w:val="0"/>
        <w:spacing w:beforeLines="50" w:before="120" w:afterLines="50" w:after="120"/>
        <w:jc w:val="both"/>
        <w:rPr>
          <w:color w:val="000000" w:themeColor="text1"/>
          <w:szCs w:val="24"/>
        </w:rPr>
      </w:pPr>
      <w:r>
        <w:rPr>
          <w:color w:val="000000" w:themeColor="text1"/>
          <w:szCs w:val="24"/>
          <w:lang w:val="en-US"/>
        </w:rPr>
        <w:t xml:space="preserve">Apart from the requirement, we did some further evaluation relevant to EVM. </w:t>
      </w:r>
      <w:r w:rsidR="00063541" w:rsidRPr="00063541">
        <w:rPr>
          <w:color w:val="000000" w:themeColor="text1"/>
          <w:szCs w:val="24"/>
        </w:rPr>
        <w:t>Table 1 presents comparative simulation results analyzing both PAPR and EVM characteristics for a pure NR signal versus an NR+LP-WUS composite signal, using 256QAM modulation for the NR component. The evaluation includes both average EVM and per-symbol peak EVM measurements across multiple channel bandwidths. While the PAPR values remain comparable between the two signal configurations, the results demonstrate measurable EVM degradation in specific 256QAM cases when LP-WUS is introduced. This suggests a non-negligible impact on NR signal integrity at higher modulation orders. Notably, our assessment reveals this effect to be significantly less pronounced for 64QAM modulation scenarios.</w:t>
      </w:r>
    </w:p>
    <w:p w14:paraId="251602DD" w14:textId="7D4EDF77" w:rsidR="00B00BEE" w:rsidRPr="00472D8C" w:rsidRDefault="00B00BEE" w:rsidP="00472D8C">
      <w:pPr>
        <w:pStyle w:val="TH"/>
        <w:spacing w:after="60"/>
        <w:rPr>
          <w:sz w:val="18"/>
          <w:szCs w:val="18"/>
        </w:rPr>
      </w:pPr>
      <w:r w:rsidRPr="00472D8C">
        <w:rPr>
          <w:sz w:val="18"/>
          <w:szCs w:val="18"/>
        </w:rPr>
        <w:lastRenderedPageBreak/>
        <w:t xml:space="preserve">Table </w:t>
      </w:r>
      <w:r w:rsidR="00DA7F6A" w:rsidRPr="00472D8C">
        <w:rPr>
          <w:sz w:val="18"/>
          <w:szCs w:val="18"/>
        </w:rPr>
        <w:t>4</w:t>
      </w:r>
      <w:r w:rsidR="00472D8C" w:rsidRPr="00472D8C">
        <w:rPr>
          <w:sz w:val="18"/>
          <w:szCs w:val="18"/>
        </w:rPr>
        <w:t>:</w:t>
      </w:r>
      <w:r w:rsidRPr="00472D8C">
        <w:rPr>
          <w:sz w:val="18"/>
          <w:szCs w:val="18"/>
        </w:rPr>
        <w:t xml:space="preserve"> PAPR</w:t>
      </w:r>
      <w:r w:rsidR="00A9054A" w:rsidRPr="00472D8C">
        <w:rPr>
          <w:sz w:val="18"/>
          <w:szCs w:val="18"/>
        </w:rPr>
        <w:t xml:space="preserve"> &amp; EVM </w:t>
      </w:r>
      <w:r w:rsidRPr="00472D8C">
        <w:rPr>
          <w:sz w:val="18"/>
          <w:szCs w:val="18"/>
        </w:rPr>
        <w:t xml:space="preserve">comparison between pure NR CP-OFDM </w:t>
      </w:r>
      <w:r w:rsidR="00A9054A" w:rsidRPr="00472D8C">
        <w:rPr>
          <w:sz w:val="18"/>
          <w:szCs w:val="18"/>
        </w:rPr>
        <w:t>vs</w:t>
      </w:r>
      <w:r w:rsidRPr="00472D8C">
        <w:rPr>
          <w:sz w:val="18"/>
          <w:szCs w:val="18"/>
        </w:rPr>
        <w:t xml:space="preserve"> NR+LP-WUS</w:t>
      </w:r>
    </w:p>
    <w:tbl>
      <w:tblPr>
        <w:tblStyle w:val="aff"/>
        <w:tblW w:w="8222" w:type="dxa"/>
        <w:jc w:val="center"/>
        <w:tblLook w:val="04A0" w:firstRow="1" w:lastRow="0" w:firstColumn="1" w:lastColumn="0" w:noHBand="0" w:noVBand="1"/>
      </w:tblPr>
      <w:tblGrid>
        <w:gridCol w:w="1556"/>
        <w:gridCol w:w="1609"/>
        <w:gridCol w:w="1655"/>
        <w:gridCol w:w="1701"/>
        <w:gridCol w:w="1701"/>
      </w:tblGrid>
      <w:tr w:rsidR="00541F34" w14:paraId="59F4527B" w14:textId="457CA73C" w:rsidTr="00F07000">
        <w:trPr>
          <w:jc w:val="center"/>
        </w:trPr>
        <w:tc>
          <w:tcPr>
            <w:tcW w:w="1556" w:type="dxa"/>
            <w:vAlign w:val="center"/>
          </w:tcPr>
          <w:p w14:paraId="5878932D" w14:textId="3982632B" w:rsidR="00541F34" w:rsidRPr="007501B9" w:rsidRDefault="00F07000" w:rsidP="00541F34">
            <w:pPr>
              <w:snapToGrid w:val="0"/>
              <w:spacing w:before="60" w:after="60"/>
              <w:jc w:val="center"/>
              <w:rPr>
                <w:rFonts w:ascii="Arial" w:hAnsi="Arial" w:cs="Arial"/>
                <w:b/>
                <w:bCs/>
                <w:sz w:val="16"/>
                <w:szCs w:val="16"/>
              </w:rPr>
            </w:pPr>
            <w:r>
              <w:rPr>
                <w:rFonts w:ascii="Arial" w:hAnsi="Arial" w:cs="Arial"/>
                <w:b/>
                <w:bCs/>
                <w:sz w:val="16"/>
                <w:szCs w:val="16"/>
                <w:lang w:val="en-US"/>
              </w:rPr>
              <w:t>Channel Bandwidth</w:t>
            </w:r>
          </w:p>
        </w:tc>
        <w:tc>
          <w:tcPr>
            <w:tcW w:w="1609" w:type="dxa"/>
            <w:vAlign w:val="center"/>
          </w:tcPr>
          <w:p w14:paraId="24B31CB6" w14:textId="6323E448" w:rsidR="00541F34" w:rsidRPr="007501B9" w:rsidRDefault="00541F34" w:rsidP="00541F34">
            <w:pPr>
              <w:snapToGrid w:val="0"/>
              <w:spacing w:before="60" w:after="60"/>
              <w:jc w:val="center"/>
              <w:rPr>
                <w:rFonts w:ascii="Arial" w:hAnsi="Arial" w:cs="Arial"/>
                <w:b/>
                <w:bCs/>
                <w:sz w:val="16"/>
                <w:szCs w:val="16"/>
              </w:rPr>
            </w:pPr>
            <w:r w:rsidRPr="007501B9">
              <w:rPr>
                <w:rFonts w:ascii="Arial" w:hAnsi="Arial" w:cs="Arial"/>
                <w:b/>
                <w:bCs/>
                <w:sz w:val="16"/>
                <w:szCs w:val="16"/>
                <w:lang w:val="en-US"/>
              </w:rPr>
              <w:t>Signal</w:t>
            </w:r>
            <w:r w:rsidR="00513C9E">
              <w:rPr>
                <w:rFonts w:ascii="Arial" w:hAnsi="Arial" w:cs="Arial"/>
                <w:b/>
                <w:bCs/>
                <w:sz w:val="16"/>
                <w:szCs w:val="16"/>
                <w:lang w:val="en-US"/>
              </w:rPr>
              <w:t xml:space="preserve"> type</w:t>
            </w:r>
          </w:p>
        </w:tc>
        <w:tc>
          <w:tcPr>
            <w:tcW w:w="1655" w:type="dxa"/>
            <w:vAlign w:val="center"/>
          </w:tcPr>
          <w:p w14:paraId="018F18A6" w14:textId="3B286E65" w:rsidR="00541F34" w:rsidRPr="007501B9" w:rsidRDefault="00541F34" w:rsidP="00541F34">
            <w:pPr>
              <w:snapToGrid w:val="0"/>
              <w:spacing w:before="60" w:after="60"/>
              <w:jc w:val="center"/>
              <w:rPr>
                <w:rFonts w:ascii="Arial" w:hAnsi="Arial" w:cs="Arial"/>
                <w:b/>
                <w:bCs/>
                <w:sz w:val="16"/>
                <w:szCs w:val="16"/>
              </w:rPr>
            </w:pPr>
            <w:r w:rsidRPr="007501B9">
              <w:rPr>
                <w:rFonts w:ascii="Arial" w:hAnsi="Arial" w:cs="Arial"/>
                <w:b/>
                <w:bCs/>
                <w:sz w:val="16"/>
                <w:szCs w:val="16"/>
                <w:lang w:val="en-US"/>
              </w:rPr>
              <w:t>PAPR 0.01%</w:t>
            </w:r>
          </w:p>
        </w:tc>
        <w:tc>
          <w:tcPr>
            <w:tcW w:w="1701" w:type="dxa"/>
            <w:vAlign w:val="center"/>
          </w:tcPr>
          <w:p w14:paraId="69B15478" w14:textId="59BA991A" w:rsidR="00541F34" w:rsidRPr="00541F34" w:rsidRDefault="00541F34" w:rsidP="00541F34">
            <w:pPr>
              <w:snapToGrid w:val="0"/>
              <w:spacing w:before="60" w:after="60"/>
              <w:jc w:val="center"/>
              <w:rPr>
                <w:rFonts w:ascii="Arial" w:hAnsi="Arial" w:cs="Arial"/>
                <w:b/>
                <w:bCs/>
                <w:sz w:val="16"/>
                <w:szCs w:val="16"/>
              </w:rPr>
            </w:pPr>
            <w:r w:rsidRPr="007501B9">
              <w:rPr>
                <w:rFonts w:ascii="Arial" w:hAnsi="Arial" w:cs="Arial"/>
                <w:b/>
                <w:bCs/>
                <w:sz w:val="16"/>
                <w:szCs w:val="16"/>
                <w:lang w:val="en-US"/>
              </w:rPr>
              <w:t>EVM</w:t>
            </w:r>
            <w:r w:rsidRPr="007501B9">
              <w:rPr>
                <w:rFonts w:ascii="Arial" w:hAnsi="Arial" w:cs="Arial"/>
                <w:b/>
                <w:bCs/>
                <w:sz w:val="16"/>
                <w:szCs w:val="16"/>
                <w:vertAlign w:val="subscript"/>
                <w:lang w:val="en-US"/>
              </w:rPr>
              <w:t>avg</w:t>
            </w:r>
            <w:r>
              <w:rPr>
                <w:rFonts w:ascii="Arial" w:hAnsi="Arial" w:cs="Arial"/>
                <w:b/>
                <w:bCs/>
                <w:sz w:val="16"/>
                <w:szCs w:val="16"/>
                <w:vertAlign w:val="subscript"/>
                <w:lang w:val="en-US"/>
              </w:rPr>
              <w:t xml:space="preserve"> </w:t>
            </w:r>
            <w:r>
              <w:rPr>
                <w:rFonts w:ascii="Arial" w:hAnsi="Arial" w:cs="Arial"/>
                <w:b/>
                <w:bCs/>
                <w:sz w:val="16"/>
                <w:szCs w:val="16"/>
                <w:lang w:val="en-US"/>
              </w:rPr>
              <w:t>(%)</w:t>
            </w:r>
          </w:p>
        </w:tc>
        <w:tc>
          <w:tcPr>
            <w:tcW w:w="1701" w:type="dxa"/>
            <w:vAlign w:val="center"/>
          </w:tcPr>
          <w:p w14:paraId="6783D375" w14:textId="6BBC2C73" w:rsidR="00541F34" w:rsidRPr="007501B9" w:rsidRDefault="00541F34" w:rsidP="00541F34">
            <w:pPr>
              <w:snapToGrid w:val="0"/>
              <w:spacing w:before="60" w:after="60"/>
              <w:jc w:val="center"/>
              <w:rPr>
                <w:rFonts w:ascii="Arial" w:hAnsi="Arial" w:cs="Arial"/>
                <w:b/>
                <w:bCs/>
                <w:sz w:val="16"/>
                <w:szCs w:val="16"/>
                <w:lang w:val="en-US"/>
              </w:rPr>
            </w:pPr>
            <w:r w:rsidRPr="007501B9">
              <w:rPr>
                <w:rFonts w:ascii="Arial" w:hAnsi="Arial" w:cs="Arial"/>
                <w:b/>
                <w:bCs/>
                <w:sz w:val="16"/>
                <w:szCs w:val="16"/>
                <w:lang w:val="en-US"/>
              </w:rPr>
              <w:t>EVM</w:t>
            </w:r>
            <w:r>
              <w:rPr>
                <w:rFonts w:ascii="Arial" w:hAnsi="Arial" w:cs="Arial"/>
                <w:b/>
                <w:bCs/>
                <w:sz w:val="16"/>
                <w:szCs w:val="16"/>
                <w:vertAlign w:val="subscript"/>
                <w:lang w:val="en-US"/>
              </w:rPr>
              <w:t xml:space="preserve">max </w:t>
            </w:r>
            <w:r>
              <w:rPr>
                <w:rFonts w:ascii="Arial" w:hAnsi="Arial" w:cs="Arial"/>
                <w:b/>
                <w:bCs/>
                <w:sz w:val="16"/>
                <w:szCs w:val="16"/>
                <w:lang w:val="en-US"/>
              </w:rPr>
              <w:t>(%)</w:t>
            </w:r>
          </w:p>
        </w:tc>
      </w:tr>
      <w:tr w:rsidR="00541F34" w14:paraId="7362249C" w14:textId="5DAD09F5" w:rsidTr="000D339E">
        <w:trPr>
          <w:jc w:val="center"/>
        </w:trPr>
        <w:tc>
          <w:tcPr>
            <w:tcW w:w="1556" w:type="dxa"/>
            <w:vMerge w:val="restart"/>
            <w:vAlign w:val="center"/>
          </w:tcPr>
          <w:p w14:paraId="69518CB2" w14:textId="5011C819" w:rsidR="00541F34" w:rsidRPr="007501B9" w:rsidRDefault="00541F34" w:rsidP="00541F34">
            <w:pPr>
              <w:snapToGrid w:val="0"/>
              <w:spacing w:before="60" w:after="60"/>
              <w:jc w:val="center"/>
              <w:rPr>
                <w:rFonts w:ascii="Arial" w:hAnsi="Arial" w:cs="Arial"/>
                <w:sz w:val="16"/>
                <w:szCs w:val="16"/>
              </w:rPr>
            </w:pPr>
            <w:r w:rsidRPr="007501B9">
              <w:rPr>
                <w:rFonts w:ascii="Arial" w:hAnsi="Arial" w:cs="Arial"/>
                <w:sz w:val="16"/>
                <w:szCs w:val="16"/>
                <w:lang w:val="en-US"/>
              </w:rPr>
              <w:t>10MHz</w:t>
            </w:r>
          </w:p>
        </w:tc>
        <w:tc>
          <w:tcPr>
            <w:tcW w:w="1609" w:type="dxa"/>
            <w:shd w:val="clear" w:color="auto" w:fill="F2F2F2" w:themeFill="background1" w:themeFillShade="F2"/>
            <w:vAlign w:val="center"/>
          </w:tcPr>
          <w:p w14:paraId="788F777B" w14:textId="196A8650" w:rsidR="00541F34" w:rsidRPr="007501B9" w:rsidRDefault="00541F34" w:rsidP="00541F34">
            <w:pPr>
              <w:snapToGrid w:val="0"/>
              <w:spacing w:before="60" w:after="60"/>
              <w:jc w:val="center"/>
              <w:rPr>
                <w:rFonts w:ascii="Arial" w:hAnsi="Arial" w:cs="Arial"/>
                <w:sz w:val="16"/>
                <w:szCs w:val="16"/>
              </w:rPr>
            </w:pPr>
            <w:r w:rsidRPr="007501B9">
              <w:rPr>
                <w:rFonts w:ascii="Arial" w:hAnsi="Arial" w:cs="Arial"/>
                <w:sz w:val="16"/>
                <w:szCs w:val="16"/>
                <w:lang w:val="en-US"/>
              </w:rPr>
              <w:t>NR</w:t>
            </w:r>
            <w:r>
              <w:rPr>
                <w:rFonts w:ascii="Arial" w:hAnsi="Arial" w:cs="Arial"/>
                <w:sz w:val="16"/>
                <w:szCs w:val="16"/>
                <w:lang w:val="en-US"/>
              </w:rPr>
              <w:t xml:space="preserve"> only</w:t>
            </w:r>
          </w:p>
        </w:tc>
        <w:tc>
          <w:tcPr>
            <w:tcW w:w="1655" w:type="dxa"/>
            <w:shd w:val="clear" w:color="auto" w:fill="F2F2F2" w:themeFill="background1" w:themeFillShade="F2"/>
            <w:vAlign w:val="center"/>
          </w:tcPr>
          <w:p w14:paraId="32E79C53" w14:textId="790D870B" w:rsidR="00541F34" w:rsidRPr="007501B9" w:rsidRDefault="00541F34" w:rsidP="00541F34">
            <w:pPr>
              <w:snapToGrid w:val="0"/>
              <w:spacing w:before="60" w:after="60"/>
              <w:jc w:val="center"/>
              <w:rPr>
                <w:rFonts w:ascii="Arial" w:hAnsi="Arial" w:cs="Arial"/>
                <w:sz w:val="16"/>
                <w:szCs w:val="16"/>
              </w:rPr>
            </w:pPr>
            <w:r>
              <w:rPr>
                <w:rFonts w:ascii="Arial" w:hAnsi="Arial" w:cs="Arial"/>
                <w:sz w:val="16"/>
                <w:szCs w:val="16"/>
                <w:lang w:val="en-US"/>
              </w:rPr>
              <w:t>9.725</w:t>
            </w:r>
          </w:p>
        </w:tc>
        <w:tc>
          <w:tcPr>
            <w:tcW w:w="1701" w:type="dxa"/>
            <w:shd w:val="clear" w:color="auto" w:fill="F2F2F2" w:themeFill="background1" w:themeFillShade="F2"/>
            <w:vAlign w:val="center"/>
          </w:tcPr>
          <w:p w14:paraId="7A64F2B1" w14:textId="0FD76AFA" w:rsidR="00541F34" w:rsidRPr="007501B9" w:rsidRDefault="00541F34" w:rsidP="00541F34">
            <w:pPr>
              <w:snapToGrid w:val="0"/>
              <w:spacing w:before="60" w:after="60"/>
              <w:jc w:val="center"/>
              <w:rPr>
                <w:rFonts w:ascii="Arial" w:hAnsi="Arial" w:cs="Arial"/>
                <w:sz w:val="16"/>
                <w:szCs w:val="16"/>
              </w:rPr>
            </w:pPr>
            <w:r>
              <w:rPr>
                <w:rFonts w:ascii="Arial" w:hAnsi="Arial" w:cs="Arial"/>
                <w:sz w:val="16"/>
                <w:szCs w:val="16"/>
              </w:rPr>
              <w:t>3.14</w:t>
            </w:r>
          </w:p>
        </w:tc>
        <w:tc>
          <w:tcPr>
            <w:tcW w:w="1701" w:type="dxa"/>
            <w:shd w:val="clear" w:color="auto" w:fill="F2F2F2" w:themeFill="background1" w:themeFillShade="F2"/>
            <w:vAlign w:val="center"/>
          </w:tcPr>
          <w:p w14:paraId="024FB498" w14:textId="7F2DE30D" w:rsidR="00541F34" w:rsidRPr="007501B9" w:rsidRDefault="00541F34" w:rsidP="00541F34">
            <w:pPr>
              <w:snapToGrid w:val="0"/>
              <w:spacing w:before="60" w:after="60"/>
              <w:jc w:val="center"/>
              <w:rPr>
                <w:rFonts w:ascii="Arial" w:hAnsi="Arial" w:cs="Arial"/>
                <w:sz w:val="16"/>
                <w:szCs w:val="16"/>
                <w:lang w:val="en-US"/>
              </w:rPr>
            </w:pPr>
            <w:r>
              <w:rPr>
                <w:rFonts w:ascii="Arial" w:hAnsi="Arial" w:cs="Arial"/>
                <w:sz w:val="16"/>
                <w:szCs w:val="16"/>
                <w:lang w:val="en-US"/>
              </w:rPr>
              <w:t>4.51</w:t>
            </w:r>
          </w:p>
        </w:tc>
      </w:tr>
      <w:tr w:rsidR="00541F34" w14:paraId="1090D03F" w14:textId="5C06C604" w:rsidTr="00436969">
        <w:trPr>
          <w:jc w:val="center"/>
        </w:trPr>
        <w:tc>
          <w:tcPr>
            <w:tcW w:w="1556" w:type="dxa"/>
            <w:vMerge/>
            <w:vAlign w:val="center"/>
          </w:tcPr>
          <w:p w14:paraId="172370AE" w14:textId="77777777" w:rsidR="00541F34" w:rsidRPr="007501B9" w:rsidRDefault="00541F34" w:rsidP="00541F34">
            <w:pPr>
              <w:snapToGrid w:val="0"/>
              <w:spacing w:before="60" w:after="60"/>
              <w:jc w:val="center"/>
              <w:rPr>
                <w:rFonts w:ascii="Arial" w:hAnsi="Arial" w:cs="Arial"/>
                <w:sz w:val="16"/>
                <w:szCs w:val="16"/>
              </w:rPr>
            </w:pPr>
          </w:p>
        </w:tc>
        <w:tc>
          <w:tcPr>
            <w:tcW w:w="1609" w:type="dxa"/>
            <w:shd w:val="clear" w:color="auto" w:fill="auto"/>
            <w:vAlign w:val="center"/>
          </w:tcPr>
          <w:p w14:paraId="45A68E5D" w14:textId="77777777" w:rsidR="00541F34" w:rsidRPr="007501B9" w:rsidRDefault="00541F34" w:rsidP="00541F34">
            <w:pPr>
              <w:snapToGrid w:val="0"/>
              <w:spacing w:before="60" w:after="60"/>
              <w:jc w:val="center"/>
              <w:rPr>
                <w:rFonts w:ascii="Arial" w:hAnsi="Arial" w:cs="Arial"/>
                <w:sz w:val="16"/>
                <w:szCs w:val="16"/>
              </w:rPr>
            </w:pPr>
            <w:r w:rsidRPr="007501B9">
              <w:rPr>
                <w:rFonts w:ascii="Arial" w:hAnsi="Arial" w:cs="Arial"/>
                <w:sz w:val="16"/>
                <w:szCs w:val="16"/>
                <w:lang w:val="en-US"/>
              </w:rPr>
              <w:t>NR+LP-WUS</w:t>
            </w:r>
          </w:p>
        </w:tc>
        <w:tc>
          <w:tcPr>
            <w:tcW w:w="1655" w:type="dxa"/>
            <w:shd w:val="clear" w:color="auto" w:fill="auto"/>
            <w:vAlign w:val="center"/>
          </w:tcPr>
          <w:p w14:paraId="21B066BF" w14:textId="614B5188" w:rsidR="00541F34" w:rsidRPr="007501B9" w:rsidRDefault="00541F34" w:rsidP="00541F34">
            <w:pPr>
              <w:snapToGrid w:val="0"/>
              <w:spacing w:before="60" w:after="60"/>
              <w:jc w:val="center"/>
              <w:rPr>
                <w:rFonts w:ascii="Arial" w:hAnsi="Arial" w:cs="Arial"/>
                <w:sz w:val="16"/>
                <w:szCs w:val="16"/>
              </w:rPr>
            </w:pPr>
            <w:r>
              <w:rPr>
                <w:rFonts w:ascii="Arial" w:hAnsi="Arial" w:cs="Arial"/>
                <w:sz w:val="16"/>
                <w:szCs w:val="16"/>
                <w:lang w:val="en-US"/>
              </w:rPr>
              <w:t>9.564</w:t>
            </w:r>
          </w:p>
        </w:tc>
        <w:tc>
          <w:tcPr>
            <w:tcW w:w="1701" w:type="dxa"/>
            <w:shd w:val="clear" w:color="auto" w:fill="auto"/>
            <w:vAlign w:val="center"/>
          </w:tcPr>
          <w:p w14:paraId="07626284" w14:textId="32560248" w:rsidR="00541F34" w:rsidRPr="007501B9" w:rsidRDefault="002C1221" w:rsidP="00541F34">
            <w:pPr>
              <w:snapToGrid w:val="0"/>
              <w:spacing w:before="60" w:after="60"/>
              <w:jc w:val="center"/>
              <w:rPr>
                <w:rFonts w:ascii="Arial" w:hAnsi="Arial" w:cs="Arial"/>
                <w:sz w:val="16"/>
                <w:szCs w:val="16"/>
              </w:rPr>
            </w:pPr>
            <w:r>
              <w:rPr>
                <w:rFonts w:ascii="Arial" w:hAnsi="Arial" w:cs="Arial" w:hint="eastAsia"/>
                <w:sz w:val="16"/>
                <w:szCs w:val="16"/>
              </w:rPr>
              <w:t>3</w:t>
            </w:r>
            <w:r>
              <w:rPr>
                <w:rFonts w:ascii="Arial" w:hAnsi="Arial" w:cs="Arial"/>
                <w:sz w:val="16"/>
                <w:szCs w:val="16"/>
              </w:rPr>
              <w:t>.23</w:t>
            </w:r>
          </w:p>
        </w:tc>
        <w:tc>
          <w:tcPr>
            <w:tcW w:w="1701" w:type="dxa"/>
            <w:shd w:val="clear" w:color="auto" w:fill="auto"/>
            <w:vAlign w:val="center"/>
          </w:tcPr>
          <w:p w14:paraId="320368CB" w14:textId="30AF66C8" w:rsidR="00541F34" w:rsidRPr="007501B9" w:rsidRDefault="002C1221" w:rsidP="00541F34">
            <w:pPr>
              <w:snapToGrid w:val="0"/>
              <w:spacing w:before="60" w:after="60"/>
              <w:jc w:val="center"/>
              <w:rPr>
                <w:rFonts w:ascii="Arial" w:hAnsi="Arial" w:cs="Arial"/>
                <w:sz w:val="16"/>
                <w:szCs w:val="16"/>
                <w:lang w:val="en-US"/>
              </w:rPr>
            </w:pPr>
            <w:r>
              <w:rPr>
                <w:rFonts w:ascii="Arial" w:hAnsi="Arial" w:cs="Arial" w:hint="eastAsia"/>
                <w:sz w:val="16"/>
                <w:szCs w:val="16"/>
                <w:lang w:val="en-US"/>
              </w:rPr>
              <w:t>4</w:t>
            </w:r>
            <w:r>
              <w:rPr>
                <w:rFonts w:ascii="Arial" w:hAnsi="Arial" w:cs="Arial"/>
                <w:sz w:val="16"/>
                <w:szCs w:val="16"/>
                <w:lang w:val="en-US"/>
              </w:rPr>
              <w:t>.45</w:t>
            </w:r>
          </w:p>
        </w:tc>
      </w:tr>
      <w:tr w:rsidR="00541F34" w14:paraId="377A3408" w14:textId="6DDC1A41" w:rsidTr="000D339E">
        <w:trPr>
          <w:jc w:val="center"/>
        </w:trPr>
        <w:tc>
          <w:tcPr>
            <w:tcW w:w="1556" w:type="dxa"/>
            <w:vMerge w:val="restart"/>
            <w:vAlign w:val="center"/>
          </w:tcPr>
          <w:p w14:paraId="1E91AD8C" w14:textId="08529128" w:rsidR="00541F34" w:rsidRPr="007501B9" w:rsidRDefault="00541F34" w:rsidP="00541F34">
            <w:pPr>
              <w:snapToGrid w:val="0"/>
              <w:spacing w:before="60" w:after="60"/>
              <w:jc w:val="center"/>
              <w:rPr>
                <w:rFonts w:ascii="Arial" w:hAnsi="Arial" w:cs="Arial"/>
                <w:sz w:val="16"/>
                <w:szCs w:val="16"/>
              </w:rPr>
            </w:pPr>
            <w:r w:rsidRPr="007501B9">
              <w:rPr>
                <w:rFonts w:ascii="Arial" w:hAnsi="Arial" w:cs="Arial"/>
                <w:sz w:val="16"/>
                <w:szCs w:val="16"/>
                <w:lang w:val="en-US"/>
              </w:rPr>
              <w:t>20MHz</w:t>
            </w:r>
          </w:p>
        </w:tc>
        <w:tc>
          <w:tcPr>
            <w:tcW w:w="1609" w:type="dxa"/>
            <w:shd w:val="clear" w:color="auto" w:fill="F2F2F2" w:themeFill="background1" w:themeFillShade="F2"/>
            <w:vAlign w:val="center"/>
          </w:tcPr>
          <w:p w14:paraId="55BB913A" w14:textId="2BD54661" w:rsidR="00541F34" w:rsidRPr="007501B9" w:rsidRDefault="00541F34" w:rsidP="00541F34">
            <w:pPr>
              <w:snapToGrid w:val="0"/>
              <w:spacing w:before="60" w:after="60"/>
              <w:jc w:val="center"/>
              <w:rPr>
                <w:rFonts w:ascii="Arial" w:hAnsi="Arial" w:cs="Arial"/>
                <w:kern w:val="2"/>
                <w:sz w:val="16"/>
                <w:szCs w:val="16"/>
              </w:rPr>
            </w:pPr>
            <w:r w:rsidRPr="007501B9">
              <w:rPr>
                <w:rFonts w:ascii="Arial" w:hAnsi="Arial" w:cs="Arial"/>
                <w:sz w:val="16"/>
                <w:szCs w:val="16"/>
                <w:lang w:val="en-US"/>
              </w:rPr>
              <w:t>NR</w:t>
            </w:r>
            <w:r>
              <w:rPr>
                <w:rFonts w:ascii="Arial" w:hAnsi="Arial" w:cs="Arial"/>
                <w:sz w:val="16"/>
                <w:szCs w:val="16"/>
                <w:lang w:val="en-US"/>
              </w:rPr>
              <w:t xml:space="preserve"> only</w:t>
            </w:r>
          </w:p>
        </w:tc>
        <w:tc>
          <w:tcPr>
            <w:tcW w:w="1655" w:type="dxa"/>
            <w:shd w:val="clear" w:color="auto" w:fill="F2F2F2" w:themeFill="background1" w:themeFillShade="F2"/>
            <w:vAlign w:val="center"/>
          </w:tcPr>
          <w:p w14:paraId="17BF2ED9" w14:textId="60E4E3F4" w:rsidR="00541F34" w:rsidRPr="007501B9" w:rsidRDefault="00541F34" w:rsidP="00541F34">
            <w:pPr>
              <w:snapToGrid w:val="0"/>
              <w:spacing w:before="60" w:after="60"/>
              <w:jc w:val="center"/>
              <w:rPr>
                <w:rFonts w:ascii="Arial" w:hAnsi="Arial" w:cs="Arial"/>
                <w:sz w:val="16"/>
                <w:szCs w:val="16"/>
              </w:rPr>
            </w:pPr>
            <w:r>
              <w:rPr>
                <w:rFonts w:ascii="Arial" w:hAnsi="Arial" w:cs="Arial"/>
                <w:sz w:val="16"/>
                <w:szCs w:val="16"/>
                <w:lang w:val="en-US"/>
              </w:rPr>
              <w:t>9.767</w:t>
            </w:r>
          </w:p>
        </w:tc>
        <w:tc>
          <w:tcPr>
            <w:tcW w:w="1701" w:type="dxa"/>
            <w:shd w:val="clear" w:color="auto" w:fill="F2F2F2" w:themeFill="background1" w:themeFillShade="F2"/>
            <w:vAlign w:val="center"/>
          </w:tcPr>
          <w:p w14:paraId="1C74E6F8" w14:textId="2497B410" w:rsidR="00541F34" w:rsidRPr="007501B9" w:rsidRDefault="00541F34" w:rsidP="00541F34">
            <w:pPr>
              <w:snapToGrid w:val="0"/>
              <w:spacing w:before="60" w:after="60"/>
              <w:jc w:val="center"/>
              <w:rPr>
                <w:rFonts w:ascii="Arial" w:hAnsi="Arial" w:cs="Arial"/>
                <w:sz w:val="16"/>
                <w:szCs w:val="16"/>
              </w:rPr>
            </w:pPr>
            <w:r>
              <w:rPr>
                <w:rFonts w:ascii="Arial" w:hAnsi="Arial" w:cs="Arial" w:hint="eastAsia"/>
                <w:sz w:val="16"/>
                <w:szCs w:val="16"/>
              </w:rPr>
              <w:t>2</w:t>
            </w:r>
            <w:r>
              <w:rPr>
                <w:rFonts w:ascii="Arial" w:hAnsi="Arial" w:cs="Arial"/>
                <w:sz w:val="16"/>
                <w:szCs w:val="16"/>
              </w:rPr>
              <w:t>.9</w:t>
            </w:r>
            <w:r w:rsidR="002C1221">
              <w:rPr>
                <w:rFonts w:ascii="Arial" w:hAnsi="Arial" w:cs="Arial"/>
                <w:sz w:val="16"/>
                <w:szCs w:val="16"/>
              </w:rPr>
              <w:t>1</w:t>
            </w:r>
          </w:p>
        </w:tc>
        <w:tc>
          <w:tcPr>
            <w:tcW w:w="1701" w:type="dxa"/>
            <w:shd w:val="clear" w:color="auto" w:fill="F2F2F2" w:themeFill="background1" w:themeFillShade="F2"/>
            <w:vAlign w:val="center"/>
          </w:tcPr>
          <w:p w14:paraId="44DED890" w14:textId="562FB48A" w:rsidR="00541F34" w:rsidRPr="007501B9" w:rsidRDefault="00541F34" w:rsidP="00541F34">
            <w:pPr>
              <w:snapToGrid w:val="0"/>
              <w:spacing w:before="60" w:after="60"/>
              <w:jc w:val="center"/>
              <w:rPr>
                <w:rFonts w:ascii="Arial" w:hAnsi="Arial" w:cs="Arial"/>
                <w:sz w:val="16"/>
                <w:szCs w:val="16"/>
                <w:lang w:val="en-US"/>
              </w:rPr>
            </w:pPr>
            <w:r>
              <w:rPr>
                <w:rFonts w:ascii="Arial" w:hAnsi="Arial" w:cs="Arial" w:hint="eastAsia"/>
                <w:sz w:val="16"/>
                <w:szCs w:val="16"/>
                <w:lang w:val="en-US"/>
              </w:rPr>
              <w:t>4</w:t>
            </w:r>
            <w:r>
              <w:rPr>
                <w:rFonts w:ascii="Arial" w:hAnsi="Arial" w:cs="Arial"/>
                <w:sz w:val="16"/>
                <w:szCs w:val="16"/>
                <w:lang w:val="en-US"/>
              </w:rPr>
              <w:t>.67</w:t>
            </w:r>
          </w:p>
        </w:tc>
      </w:tr>
      <w:tr w:rsidR="00541F34" w14:paraId="49E31C62" w14:textId="77FE0800" w:rsidTr="00436969">
        <w:trPr>
          <w:jc w:val="center"/>
        </w:trPr>
        <w:tc>
          <w:tcPr>
            <w:tcW w:w="1556" w:type="dxa"/>
            <w:vMerge/>
            <w:vAlign w:val="center"/>
          </w:tcPr>
          <w:p w14:paraId="662AFB4F" w14:textId="77777777" w:rsidR="00541F34" w:rsidRPr="007501B9" w:rsidRDefault="00541F34" w:rsidP="00541F34">
            <w:pPr>
              <w:snapToGrid w:val="0"/>
              <w:spacing w:before="60" w:after="60"/>
              <w:jc w:val="center"/>
              <w:rPr>
                <w:rFonts w:ascii="Arial" w:hAnsi="Arial" w:cs="Arial"/>
                <w:sz w:val="16"/>
                <w:szCs w:val="16"/>
              </w:rPr>
            </w:pPr>
          </w:p>
        </w:tc>
        <w:tc>
          <w:tcPr>
            <w:tcW w:w="1609" w:type="dxa"/>
            <w:shd w:val="clear" w:color="auto" w:fill="auto"/>
            <w:vAlign w:val="center"/>
          </w:tcPr>
          <w:p w14:paraId="19F7EED4" w14:textId="77777777" w:rsidR="00541F34" w:rsidRPr="007501B9" w:rsidRDefault="00541F34" w:rsidP="00541F34">
            <w:pPr>
              <w:snapToGrid w:val="0"/>
              <w:spacing w:before="60" w:after="60"/>
              <w:jc w:val="center"/>
              <w:rPr>
                <w:rFonts w:ascii="Arial" w:hAnsi="Arial" w:cs="Arial"/>
                <w:kern w:val="2"/>
                <w:sz w:val="16"/>
                <w:szCs w:val="16"/>
              </w:rPr>
            </w:pPr>
            <w:r w:rsidRPr="007501B9">
              <w:rPr>
                <w:rFonts w:ascii="Arial" w:hAnsi="Arial" w:cs="Arial"/>
                <w:sz w:val="16"/>
                <w:szCs w:val="16"/>
                <w:lang w:val="en-US"/>
              </w:rPr>
              <w:t>NR+LP-WUS</w:t>
            </w:r>
          </w:p>
        </w:tc>
        <w:tc>
          <w:tcPr>
            <w:tcW w:w="1655" w:type="dxa"/>
            <w:shd w:val="clear" w:color="auto" w:fill="auto"/>
            <w:vAlign w:val="center"/>
          </w:tcPr>
          <w:p w14:paraId="5791E86C" w14:textId="0EC6C691" w:rsidR="00541F34" w:rsidRPr="007501B9" w:rsidRDefault="00541F34" w:rsidP="00541F34">
            <w:pPr>
              <w:snapToGrid w:val="0"/>
              <w:spacing w:before="60" w:after="60"/>
              <w:jc w:val="center"/>
              <w:rPr>
                <w:rFonts w:ascii="Arial" w:hAnsi="Arial" w:cs="Arial"/>
                <w:sz w:val="16"/>
                <w:szCs w:val="16"/>
              </w:rPr>
            </w:pPr>
            <w:r>
              <w:rPr>
                <w:rFonts w:ascii="Arial" w:hAnsi="Arial" w:cs="Arial"/>
                <w:sz w:val="16"/>
                <w:szCs w:val="16"/>
                <w:lang w:val="en-US"/>
              </w:rPr>
              <w:t>9.788</w:t>
            </w:r>
          </w:p>
        </w:tc>
        <w:tc>
          <w:tcPr>
            <w:tcW w:w="1701" w:type="dxa"/>
            <w:shd w:val="clear" w:color="auto" w:fill="auto"/>
            <w:vAlign w:val="center"/>
          </w:tcPr>
          <w:p w14:paraId="138E53EC" w14:textId="6AE39BC8" w:rsidR="00541F34" w:rsidRPr="007501B9" w:rsidRDefault="00541F34" w:rsidP="00541F34">
            <w:pPr>
              <w:snapToGrid w:val="0"/>
              <w:spacing w:before="60" w:after="60"/>
              <w:jc w:val="center"/>
              <w:rPr>
                <w:rFonts w:ascii="Arial" w:hAnsi="Arial" w:cs="Arial"/>
                <w:sz w:val="16"/>
                <w:szCs w:val="16"/>
              </w:rPr>
            </w:pPr>
            <w:r>
              <w:rPr>
                <w:rFonts w:ascii="Arial" w:hAnsi="Arial" w:cs="Arial" w:hint="eastAsia"/>
                <w:sz w:val="16"/>
                <w:szCs w:val="16"/>
              </w:rPr>
              <w:t>3</w:t>
            </w:r>
            <w:r>
              <w:rPr>
                <w:rFonts w:ascii="Arial" w:hAnsi="Arial" w:cs="Arial"/>
                <w:sz w:val="16"/>
                <w:szCs w:val="16"/>
              </w:rPr>
              <w:t>.0</w:t>
            </w:r>
            <w:r w:rsidR="002C1221">
              <w:rPr>
                <w:rFonts w:ascii="Arial" w:hAnsi="Arial" w:cs="Arial"/>
                <w:sz w:val="16"/>
                <w:szCs w:val="16"/>
              </w:rPr>
              <w:t>1</w:t>
            </w:r>
          </w:p>
        </w:tc>
        <w:tc>
          <w:tcPr>
            <w:tcW w:w="1701" w:type="dxa"/>
            <w:shd w:val="clear" w:color="auto" w:fill="auto"/>
            <w:vAlign w:val="center"/>
          </w:tcPr>
          <w:p w14:paraId="53EDB11D" w14:textId="5406D149" w:rsidR="00541F34" w:rsidRPr="007501B9" w:rsidRDefault="00541F34" w:rsidP="00541F34">
            <w:pPr>
              <w:snapToGrid w:val="0"/>
              <w:spacing w:before="60" w:after="60"/>
              <w:jc w:val="center"/>
              <w:rPr>
                <w:rFonts w:ascii="Arial" w:hAnsi="Arial" w:cs="Arial"/>
                <w:sz w:val="16"/>
                <w:szCs w:val="16"/>
                <w:lang w:val="en-US"/>
              </w:rPr>
            </w:pPr>
            <w:r>
              <w:rPr>
                <w:rFonts w:ascii="Arial" w:hAnsi="Arial" w:cs="Arial" w:hint="eastAsia"/>
                <w:sz w:val="16"/>
                <w:szCs w:val="16"/>
                <w:lang w:val="en-US"/>
              </w:rPr>
              <w:t>4</w:t>
            </w:r>
            <w:r>
              <w:rPr>
                <w:rFonts w:ascii="Arial" w:hAnsi="Arial" w:cs="Arial"/>
                <w:sz w:val="16"/>
                <w:szCs w:val="16"/>
                <w:lang w:val="en-US"/>
              </w:rPr>
              <w:t>.9</w:t>
            </w:r>
            <w:r w:rsidR="002C1221">
              <w:rPr>
                <w:rFonts w:ascii="Arial" w:hAnsi="Arial" w:cs="Arial"/>
                <w:sz w:val="16"/>
                <w:szCs w:val="16"/>
                <w:lang w:val="en-US"/>
              </w:rPr>
              <w:t>5</w:t>
            </w:r>
          </w:p>
        </w:tc>
      </w:tr>
      <w:tr w:rsidR="00541F34" w14:paraId="4C5195AD" w14:textId="14A8E168" w:rsidTr="000D339E">
        <w:trPr>
          <w:jc w:val="center"/>
        </w:trPr>
        <w:tc>
          <w:tcPr>
            <w:tcW w:w="1556" w:type="dxa"/>
            <w:vMerge w:val="restart"/>
            <w:vAlign w:val="center"/>
          </w:tcPr>
          <w:p w14:paraId="28C4A5C8" w14:textId="57A21410" w:rsidR="00541F34" w:rsidRPr="007501B9" w:rsidRDefault="00541F34" w:rsidP="00541F34">
            <w:pPr>
              <w:snapToGrid w:val="0"/>
              <w:spacing w:before="60" w:after="60"/>
              <w:jc w:val="center"/>
              <w:rPr>
                <w:rFonts w:ascii="Arial" w:hAnsi="Arial" w:cs="Arial"/>
                <w:sz w:val="16"/>
                <w:szCs w:val="16"/>
              </w:rPr>
            </w:pPr>
            <w:r w:rsidRPr="007501B9">
              <w:rPr>
                <w:rFonts w:ascii="Arial" w:hAnsi="Arial" w:cs="Arial"/>
                <w:sz w:val="16"/>
                <w:szCs w:val="16"/>
                <w:lang w:val="en-US"/>
              </w:rPr>
              <w:t>50MHz</w:t>
            </w:r>
          </w:p>
        </w:tc>
        <w:tc>
          <w:tcPr>
            <w:tcW w:w="1609" w:type="dxa"/>
            <w:shd w:val="clear" w:color="auto" w:fill="F2F2F2" w:themeFill="background1" w:themeFillShade="F2"/>
            <w:vAlign w:val="center"/>
          </w:tcPr>
          <w:p w14:paraId="1B18BCC1" w14:textId="1D9A60A8" w:rsidR="00541F34" w:rsidRPr="007501B9" w:rsidRDefault="00541F34" w:rsidP="00541F34">
            <w:pPr>
              <w:snapToGrid w:val="0"/>
              <w:spacing w:before="60" w:after="60"/>
              <w:jc w:val="center"/>
              <w:rPr>
                <w:rFonts w:ascii="Arial" w:hAnsi="Arial" w:cs="Arial"/>
                <w:kern w:val="2"/>
                <w:sz w:val="16"/>
                <w:szCs w:val="16"/>
              </w:rPr>
            </w:pPr>
            <w:r w:rsidRPr="007501B9">
              <w:rPr>
                <w:rFonts w:ascii="Arial" w:hAnsi="Arial" w:cs="Arial"/>
                <w:sz w:val="16"/>
                <w:szCs w:val="16"/>
                <w:lang w:val="en-US"/>
              </w:rPr>
              <w:t>NR</w:t>
            </w:r>
            <w:r>
              <w:rPr>
                <w:rFonts w:ascii="Arial" w:hAnsi="Arial" w:cs="Arial"/>
                <w:sz w:val="16"/>
                <w:szCs w:val="16"/>
                <w:lang w:val="en-US"/>
              </w:rPr>
              <w:t xml:space="preserve"> only</w:t>
            </w:r>
          </w:p>
        </w:tc>
        <w:tc>
          <w:tcPr>
            <w:tcW w:w="1655" w:type="dxa"/>
            <w:shd w:val="clear" w:color="auto" w:fill="F2F2F2" w:themeFill="background1" w:themeFillShade="F2"/>
            <w:vAlign w:val="center"/>
          </w:tcPr>
          <w:p w14:paraId="1F0DFC73" w14:textId="7A72F274" w:rsidR="00541F34" w:rsidRPr="007501B9" w:rsidRDefault="00541F34" w:rsidP="00541F34">
            <w:pPr>
              <w:snapToGrid w:val="0"/>
              <w:spacing w:before="60" w:after="60"/>
              <w:jc w:val="center"/>
              <w:rPr>
                <w:rFonts w:ascii="Arial" w:hAnsi="Arial" w:cs="Arial"/>
                <w:sz w:val="16"/>
                <w:szCs w:val="16"/>
              </w:rPr>
            </w:pPr>
            <w:r>
              <w:rPr>
                <w:rFonts w:ascii="Arial" w:hAnsi="Arial" w:cs="Arial"/>
                <w:sz w:val="16"/>
                <w:szCs w:val="16"/>
                <w:lang w:val="en-US"/>
              </w:rPr>
              <w:t>9.754</w:t>
            </w:r>
          </w:p>
        </w:tc>
        <w:tc>
          <w:tcPr>
            <w:tcW w:w="1701" w:type="dxa"/>
            <w:shd w:val="clear" w:color="auto" w:fill="F2F2F2" w:themeFill="background1" w:themeFillShade="F2"/>
            <w:vAlign w:val="center"/>
          </w:tcPr>
          <w:p w14:paraId="769A946D" w14:textId="38DC3CEB" w:rsidR="00541F34" w:rsidRPr="007501B9" w:rsidRDefault="00541F34" w:rsidP="00541F34">
            <w:pPr>
              <w:snapToGrid w:val="0"/>
              <w:spacing w:before="60" w:after="60"/>
              <w:jc w:val="center"/>
              <w:rPr>
                <w:rFonts w:ascii="Arial" w:hAnsi="Arial" w:cs="Arial"/>
                <w:sz w:val="16"/>
                <w:szCs w:val="16"/>
              </w:rPr>
            </w:pPr>
            <w:r>
              <w:rPr>
                <w:rFonts w:ascii="Arial" w:hAnsi="Arial" w:cs="Arial" w:hint="eastAsia"/>
                <w:sz w:val="16"/>
                <w:szCs w:val="16"/>
              </w:rPr>
              <w:t>2</w:t>
            </w:r>
            <w:r>
              <w:rPr>
                <w:rFonts w:ascii="Arial" w:hAnsi="Arial" w:cs="Arial"/>
                <w:sz w:val="16"/>
                <w:szCs w:val="16"/>
              </w:rPr>
              <w:t>.8</w:t>
            </w:r>
            <w:r w:rsidR="002C1221">
              <w:rPr>
                <w:rFonts w:ascii="Arial" w:hAnsi="Arial" w:cs="Arial"/>
                <w:sz w:val="16"/>
                <w:szCs w:val="16"/>
              </w:rPr>
              <w:t>2</w:t>
            </w:r>
          </w:p>
        </w:tc>
        <w:tc>
          <w:tcPr>
            <w:tcW w:w="1701" w:type="dxa"/>
            <w:shd w:val="clear" w:color="auto" w:fill="F2F2F2" w:themeFill="background1" w:themeFillShade="F2"/>
            <w:vAlign w:val="center"/>
          </w:tcPr>
          <w:p w14:paraId="70637CE7" w14:textId="21B32F30" w:rsidR="00541F34" w:rsidRPr="007501B9" w:rsidRDefault="00541F34" w:rsidP="00541F34">
            <w:pPr>
              <w:snapToGrid w:val="0"/>
              <w:spacing w:before="60" w:after="60"/>
              <w:jc w:val="center"/>
              <w:rPr>
                <w:rFonts w:ascii="Arial" w:hAnsi="Arial" w:cs="Arial"/>
                <w:sz w:val="16"/>
                <w:szCs w:val="16"/>
                <w:lang w:val="en-US"/>
              </w:rPr>
            </w:pPr>
            <w:r>
              <w:rPr>
                <w:rFonts w:ascii="Arial" w:hAnsi="Arial" w:cs="Arial" w:hint="eastAsia"/>
                <w:sz w:val="16"/>
                <w:szCs w:val="16"/>
                <w:lang w:val="en-US"/>
              </w:rPr>
              <w:t>3</w:t>
            </w:r>
            <w:r>
              <w:rPr>
                <w:rFonts w:ascii="Arial" w:hAnsi="Arial" w:cs="Arial"/>
                <w:sz w:val="16"/>
                <w:szCs w:val="16"/>
                <w:lang w:val="en-US"/>
              </w:rPr>
              <w:t>.4</w:t>
            </w:r>
            <w:r w:rsidR="002C1221">
              <w:rPr>
                <w:rFonts w:ascii="Arial" w:hAnsi="Arial" w:cs="Arial"/>
                <w:sz w:val="16"/>
                <w:szCs w:val="16"/>
                <w:lang w:val="en-US"/>
              </w:rPr>
              <w:t>0</w:t>
            </w:r>
          </w:p>
        </w:tc>
      </w:tr>
      <w:tr w:rsidR="00541F34" w14:paraId="782FEAFC" w14:textId="6C958765" w:rsidTr="00436969">
        <w:trPr>
          <w:jc w:val="center"/>
        </w:trPr>
        <w:tc>
          <w:tcPr>
            <w:tcW w:w="1556" w:type="dxa"/>
            <w:vMerge/>
            <w:vAlign w:val="center"/>
          </w:tcPr>
          <w:p w14:paraId="70E7FCE4" w14:textId="77777777" w:rsidR="00541F34" w:rsidRPr="007501B9" w:rsidRDefault="00541F34" w:rsidP="00541F34">
            <w:pPr>
              <w:snapToGrid w:val="0"/>
              <w:spacing w:before="60" w:after="60"/>
              <w:jc w:val="center"/>
              <w:rPr>
                <w:rFonts w:ascii="Arial" w:hAnsi="Arial" w:cs="Arial"/>
                <w:sz w:val="16"/>
                <w:szCs w:val="16"/>
              </w:rPr>
            </w:pPr>
          </w:p>
        </w:tc>
        <w:tc>
          <w:tcPr>
            <w:tcW w:w="1609" w:type="dxa"/>
            <w:shd w:val="clear" w:color="auto" w:fill="auto"/>
            <w:vAlign w:val="center"/>
          </w:tcPr>
          <w:p w14:paraId="0EDD9803" w14:textId="77777777" w:rsidR="00541F34" w:rsidRPr="007501B9" w:rsidRDefault="00541F34" w:rsidP="00541F34">
            <w:pPr>
              <w:snapToGrid w:val="0"/>
              <w:spacing w:before="60" w:after="60"/>
              <w:jc w:val="center"/>
              <w:rPr>
                <w:rFonts w:ascii="Arial" w:hAnsi="Arial" w:cs="Arial"/>
                <w:kern w:val="2"/>
                <w:sz w:val="16"/>
                <w:szCs w:val="16"/>
              </w:rPr>
            </w:pPr>
            <w:r w:rsidRPr="007501B9">
              <w:rPr>
                <w:rFonts w:ascii="Arial" w:hAnsi="Arial" w:cs="Arial"/>
                <w:sz w:val="16"/>
                <w:szCs w:val="16"/>
                <w:lang w:val="en-US"/>
              </w:rPr>
              <w:t>NR+LP-WUS</w:t>
            </w:r>
          </w:p>
        </w:tc>
        <w:tc>
          <w:tcPr>
            <w:tcW w:w="1655" w:type="dxa"/>
            <w:shd w:val="clear" w:color="auto" w:fill="auto"/>
            <w:vAlign w:val="center"/>
          </w:tcPr>
          <w:p w14:paraId="661D7531" w14:textId="207E060F" w:rsidR="00541F34" w:rsidRPr="007501B9" w:rsidRDefault="00541F34" w:rsidP="00541F34">
            <w:pPr>
              <w:snapToGrid w:val="0"/>
              <w:spacing w:before="60" w:after="60"/>
              <w:jc w:val="center"/>
              <w:rPr>
                <w:rFonts w:ascii="Arial" w:hAnsi="Arial" w:cs="Arial"/>
                <w:sz w:val="16"/>
                <w:szCs w:val="16"/>
              </w:rPr>
            </w:pPr>
            <w:r>
              <w:rPr>
                <w:rFonts w:ascii="Arial" w:hAnsi="Arial" w:cs="Arial"/>
                <w:sz w:val="16"/>
                <w:szCs w:val="16"/>
                <w:lang w:val="en-US"/>
              </w:rPr>
              <w:t>9.972</w:t>
            </w:r>
          </w:p>
        </w:tc>
        <w:tc>
          <w:tcPr>
            <w:tcW w:w="1701" w:type="dxa"/>
            <w:shd w:val="clear" w:color="auto" w:fill="auto"/>
            <w:vAlign w:val="center"/>
          </w:tcPr>
          <w:p w14:paraId="1325CB4B" w14:textId="35E6BAB5" w:rsidR="00541F34" w:rsidRPr="002C1221" w:rsidRDefault="00541F34" w:rsidP="00541F34">
            <w:pPr>
              <w:snapToGrid w:val="0"/>
              <w:spacing w:before="60" w:after="60"/>
              <w:jc w:val="center"/>
              <w:rPr>
                <w:rFonts w:ascii="Arial" w:hAnsi="Arial" w:cs="Arial"/>
                <w:color w:val="FF0000"/>
                <w:sz w:val="16"/>
                <w:szCs w:val="16"/>
              </w:rPr>
            </w:pPr>
            <w:r w:rsidRPr="002C1221">
              <w:rPr>
                <w:rFonts w:ascii="Arial" w:hAnsi="Arial" w:cs="Arial" w:hint="eastAsia"/>
                <w:color w:val="FF0000"/>
                <w:sz w:val="16"/>
                <w:szCs w:val="16"/>
              </w:rPr>
              <w:t>3</w:t>
            </w:r>
            <w:r w:rsidRPr="002C1221">
              <w:rPr>
                <w:rFonts w:ascii="Arial" w:hAnsi="Arial" w:cs="Arial"/>
                <w:color w:val="FF0000"/>
                <w:sz w:val="16"/>
                <w:szCs w:val="16"/>
              </w:rPr>
              <w:t>.2</w:t>
            </w:r>
            <w:r w:rsidR="002C1221">
              <w:rPr>
                <w:rFonts w:ascii="Arial" w:hAnsi="Arial" w:cs="Arial"/>
                <w:color w:val="FF0000"/>
                <w:sz w:val="16"/>
                <w:szCs w:val="16"/>
              </w:rPr>
              <w:t>2</w:t>
            </w:r>
          </w:p>
        </w:tc>
        <w:tc>
          <w:tcPr>
            <w:tcW w:w="1701" w:type="dxa"/>
            <w:shd w:val="clear" w:color="auto" w:fill="auto"/>
            <w:vAlign w:val="center"/>
          </w:tcPr>
          <w:p w14:paraId="40AB4252" w14:textId="20D4E072" w:rsidR="00541F34" w:rsidRPr="002C1221" w:rsidRDefault="00541F34" w:rsidP="00541F34">
            <w:pPr>
              <w:snapToGrid w:val="0"/>
              <w:spacing w:before="60" w:after="60"/>
              <w:jc w:val="center"/>
              <w:rPr>
                <w:rFonts w:ascii="Arial" w:hAnsi="Arial" w:cs="Arial"/>
                <w:color w:val="FF0000"/>
                <w:sz w:val="16"/>
                <w:szCs w:val="16"/>
                <w:lang w:val="en-US"/>
              </w:rPr>
            </w:pPr>
            <w:r w:rsidRPr="002C1221">
              <w:rPr>
                <w:rFonts w:ascii="Arial" w:hAnsi="Arial" w:cs="Arial" w:hint="eastAsia"/>
                <w:color w:val="FF0000"/>
                <w:sz w:val="16"/>
                <w:szCs w:val="16"/>
                <w:lang w:val="en-US"/>
              </w:rPr>
              <w:t>4</w:t>
            </w:r>
            <w:r w:rsidRPr="002C1221">
              <w:rPr>
                <w:rFonts w:ascii="Arial" w:hAnsi="Arial" w:cs="Arial"/>
                <w:color w:val="FF0000"/>
                <w:sz w:val="16"/>
                <w:szCs w:val="16"/>
                <w:lang w:val="en-US"/>
              </w:rPr>
              <w:t>.5</w:t>
            </w:r>
            <w:r w:rsidR="002C1221">
              <w:rPr>
                <w:rFonts w:ascii="Arial" w:hAnsi="Arial" w:cs="Arial"/>
                <w:color w:val="FF0000"/>
                <w:sz w:val="16"/>
                <w:szCs w:val="16"/>
                <w:lang w:val="en-US"/>
              </w:rPr>
              <w:t>2</w:t>
            </w:r>
          </w:p>
        </w:tc>
      </w:tr>
    </w:tbl>
    <w:p w14:paraId="1C47AC05" w14:textId="1ADF81B1" w:rsidR="00BD6EBA" w:rsidRDefault="003666FE" w:rsidP="00063541">
      <w:pPr>
        <w:spacing w:beforeLines="50" w:before="120"/>
        <w:jc w:val="both"/>
        <w:rPr>
          <w:color w:val="000000" w:themeColor="text1"/>
          <w:szCs w:val="24"/>
        </w:rPr>
      </w:pPr>
      <w:r>
        <w:rPr>
          <w:b/>
          <w:i/>
          <w:lang w:val="en-US" w:eastAsia="en-US"/>
        </w:rPr>
        <w:t>Observation</w:t>
      </w:r>
      <w:r w:rsidR="00130EF0">
        <w:rPr>
          <w:b/>
          <w:i/>
          <w:lang w:val="en-US" w:eastAsia="en-US"/>
        </w:rPr>
        <w:t xml:space="preserve">: </w:t>
      </w:r>
      <w:r w:rsidRPr="003666FE">
        <w:rPr>
          <w:bCs/>
          <w:i/>
          <w:lang w:val="en-US"/>
        </w:rPr>
        <w:t>LP-WUS</w:t>
      </w:r>
      <w:r>
        <w:rPr>
          <w:bCs/>
          <w:i/>
          <w:lang w:val="en-US"/>
        </w:rPr>
        <w:t xml:space="preserve"> could</w:t>
      </w:r>
      <w:r w:rsidRPr="003666FE">
        <w:rPr>
          <w:bCs/>
          <w:i/>
          <w:lang w:val="en-US"/>
        </w:rPr>
        <w:t xml:space="preserve"> introduce noticeable EVM degradation in certain cases for 256QAM</w:t>
      </w:r>
      <w:r w:rsidR="00130EF0" w:rsidRPr="003666FE">
        <w:rPr>
          <w:bCs/>
          <w:i/>
          <w:lang w:val="en-US" w:eastAsia="en-US"/>
        </w:rPr>
        <w:t>.</w:t>
      </w:r>
    </w:p>
    <w:p w14:paraId="549CB82F" w14:textId="49F49AA6" w:rsidR="003666FE" w:rsidRDefault="003666FE" w:rsidP="008657C0">
      <w:pPr>
        <w:jc w:val="both"/>
        <w:rPr>
          <w:b/>
          <w:i/>
          <w:lang w:val="en-US" w:eastAsia="en-US"/>
        </w:rPr>
      </w:pPr>
      <w:r>
        <w:rPr>
          <w:b/>
          <w:i/>
          <w:lang w:val="en-US" w:eastAsia="en-US"/>
        </w:rPr>
        <w:t xml:space="preserve">Proposal </w:t>
      </w:r>
      <w:r w:rsidR="00AC6740">
        <w:rPr>
          <w:b/>
          <w:i/>
          <w:lang w:val="en-US" w:eastAsia="en-US"/>
        </w:rPr>
        <w:t>2</w:t>
      </w:r>
      <w:r>
        <w:rPr>
          <w:b/>
          <w:i/>
          <w:lang w:val="en-US" w:eastAsia="en-US"/>
        </w:rPr>
        <w:t xml:space="preserve">: </w:t>
      </w:r>
      <w:r w:rsidRPr="003666FE">
        <w:rPr>
          <w:b/>
          <w:i/>
          <w:lang w:val="en-US" w:eastAsia="en-US"/>
        </w:rPr>
        <w:t>It is proposed to restrict in-band LP-WUS operation to cases where the NR signal employs a maximum modulation order of 64QAM. This limitation should be explicitly specified to ensure robust system performance</w:t>
      </w:r>
      <w:r>
        <w:rPr>
          <w:b/>
          <w:i/>
          <w:lang w:val="en-US" w:eastAsia="en-US"/>
        </w:rPr>
        <w:t>.</w:t>
      </w:r>
    </w:p>
    <w:p w14:paraId="3DA658EA" w14:textId="42467E14" w:rsidR="00A33E8E" w:rsidRDefault="00A33E8E" w:rsidP="006272FF">
      <w:pPr>
        <w:pStyle w:val="1"/>
        <w:spacing w:after="240"/>
        <w:jc w:val="both"/>
        <w:rPr>
          <w:rFonts w:eastAsia="宋体"/>
          <w:lang w:eastAsia="zh-CN"/>
        </w:rPr>
      </w:pPr>
      <w:r>
        <w:rPr>
          <w:rFonts w:eastAsia="宋体" w:hint="eastAsia"/>
          <w:lang w:eastAsia="zh-CN"/>
        </w:rPr>
        <w:t>Conclusion</w:t>
      </w:r>
    </w:p>
    <w:p w14:paraId="31ADDF8D" w14:textId="5022157B" w:rsidR="00FC30F5" w:rsidRDefault="005369EE" w:rsidP="00AC6740">
      <w:pPr>
        <w:spacing w:after="120"/>
        <w:jc w:val="both"/>
      </w:pPr>
      <w:r>
        <w:t xml:space="preserve">This contribution provides </w:t>
      </w:r>
      <w:r w:rsidR="00B5233D">
        <w:t xml:space="preserve">further consideration for BS RF of </w:t>
      </w:r>
      <w:r w:rsidR="00B5233D">
        <w:rPr>
          <w:rFonts w:hint="eastAsia"/>
        </w:rPr>
        <w:t>LP-WUS</w:t>
      </w:r>
      <w:r w:rsidR="00B5233D">
        <w:t xml:space="preserve">. With above analysis, we have the following </w:t>
      </w:r>
      <w:r w:rsidR="00472D8C">
        <w:t xml:space="preserve">observations and </w:t>
      </w:r>
      <w:r w:rsidR="00B5233D">
        <w:t>proposals:</w:t>
      </w:r>
    </w:p>
    <w:p w14:paraId="43C1CA77" w14:textId="1E051A69" w:rsidR="009269FF" w:rsidRDefault="009269FF" w:rsidP="009269FF">
      <w:pPr>
        <w:spacing w:beforeLines="50" w:before="120" w:after="120"/>
        <w:jc w:val="both"/>
        <w:rPr>
          <w:b/>
          <w:i/>
          <w:lang w:val="en-US" w:eastAsia="en-US"/>
        </w:rPr>
      </w:pPr>
      <w:r>
        <w:rPr>
          <w:rFonts w:hint="eastAsia"/>
          <w:b/>
          <w:i/>
          <w:lang w:val="en-US" w:eastAsia="en-US"/>
        </w:rPr>
        <w:t>P</w:t>
      </w:r>
      <w:r>
        <w:rPr>
          <w:b/>
          <w:i/>
          <w:lang w:val="en-US" w:eastAsia="en-US"/>
        </w:rPr>
        <w:t xml:space="preserve">roposal </w:t>
      </w:r>
      <w:r w:rsidR="00AC6740">
        <w:rPr>
          <w:b/>
          <w:i/>
          <w:lang w:val="en-US" w:eastAsia="en-US"/>
        </w:rPr>
        <w:t>1</w:t>
      </w:r>
      <w:r>
        <w:rPr>
          <w:b/>
          <w:i/>
          <w:lang w:val="en-US" w:eastAsia="en-US"/>
        </w:rPr>
        <w:t xml:space="preserve">: </w:t>
      </w:r>
      <w:r w:rsidRPr="003666FE">
        <w:rPr>
          <w:b/>
          <w:i/>
          <w:lang w:val="en-US" w:eastAsia="en-US"/>
        </w:rPr>
        <w:t>No need to define EVM requirements for LP-WUS</w:t>
      </w:r>
      <w:r>
        <w:rPr>
          <w:b/>
          <w:i/>
          <w:lang w:val="en-US" w:eastAsia="en-US"/>
        </w:rPr>
        <w:t>.</w:t>
      </w:r>
    </w:p>
    <w:p w14:paraId="2C591915" w14:textId="37177B3C" w:rsidR="009269FF" w:rsidRDefault="009269FF" w:rsidP="009269FF">
      <w:pPr>
        <w:spacing w:beforeLines="50" w:before="120"/>
        <w:jc w:val="both"/>
        <w:rPr>
          <w:color w:val="000000" w:themeColor="text1"/>
          <w:szCs w:val="24"/>
        </w:rPr>
      </w:pPr>
      <w:r>
        <w:rPr>
          <w:b/>
          <w:i/>
          <w:lang w:val="en-US" w:eastAsia="en-US"/>
        </w:rPr>
        <w:t xml:space="preserve">Observation: </w:t>
      </w:r>
      <w:r w:rsidRPr="003666FE">
        <w:rPr>
          <w:bCs/>
          <w:i/>
          <w:lang w:val="en-US"/>
        </w:rPr>
        <w:t>LP-WUS</w:t>
      </w:r>
      <w:r>
        <w:rPr>
          <w:bCs/>
          <w:i/>
          <w:lang w:val="en-US"/>
        </w:rPr>
        <w:t xml:space="preserve"> could</w:t>
      </w:r>
      <w:r w:rsidRPr="003666FE">
        <w:rPr>
          <w:bCs/>
          <w:i/>
          <w:lang w:val="en-US"/>
        </w:rPr>
        <w:t xml:space="preserve"> introduce noticeable EVM degradation in certain cases for 256QAM</w:t>
      </w:r>
      <w:r w:rsidRPr="003666FE">
        <w:rPr>
          <w:bCs/>
          <w:i/>
          <w:lang w:val="en-US" w:eastAsia="en-US"/>
        </w:rPr>
        <w:t>.</w:t>
      </w:r>
    </w:p>
    <w:p w14:paraId="71241716" w14:textId="69825E4B" w:rsidR="009269FF" w:rsidRDefault="009269FF" w:rsidP="009269FF">
      <w:pPr>
        <w:jc w:val="both"/>
        <w:rPr>
          <w:b/>
          <w:i/>
          <w:lang w:val="en-US" w:eastAsia="en-US"/>
        </w:rPr>
      </w:pPr>
      <w:r>
        <w:rPr>
          <w:b/>
          <w:i/>
          <w:lang w:val="en-US" w:eastAsia="en-US"/>
        </w:rPr>
        <w:t xml:space="preserve">Proposal </w:t>
      </w:r>
      <w:r w:rsidR="00AC6740">
        <w:rPr>
          <w:b/>
          <w:i/>
          <w:lang w:val="en-US" w:eastAsia="en-US"/>
        </w:rPr>
        <w:t>2</w:t>
      </w:r>
      <w:r>
        <w:rPr>
          <w:b/>
          <w:i/>
          <w:lang w:val="en-US" w:eastAsia="en-US"/>
        </w:rPr>
        <w:t xml:space="preserve">: </w:t>
      </w:r>
      <w:r w:rsidRPr="003666FE">
        <w:rPr>
          <w:b/>
          <w:i/>
          <w:lang w:val="en-US" w:eastAsia="en-US"/>
        </w:rPr>
        <w:t>It is proposed to restrict in-band LP-WUS operation to cases where the NR signal employs a maximum modulation order of 64QAM. This limitation should be explicitly specified to ensure robust system performance</w:t>
      </w:r>
      <w:r>
        <w:rPr>
          <w:b/>
          <w:i/>
          <w:lang w:val="en-US" w:eastAsia="en-US"/>
        </w:rPr>
        <w:t>.</w:t>
      </w:r>
    </w:p>
    <w:p w14:paraId="649C0343" w14:textId="208BE566" w:rsidR="00A32C84" w:rsidRPr="00AC6740" w:rsidRDefault="00AC6740" w:rsidP="000E2987">
      <w:pPr>
        <w:spacing w:after="120"/>
        <w:jc w:val="both"/>
        <w:rPr>
          <w:bCs/>
          <w:iCs/>
          <w:lang w:val="en-US"/>
        </w:rPr>
      </w:pPr>
      <w:r>
        <w:rPr>
          <w:rFonts w:hint="eastAsia"/>
          <w:bCs/>
          <w:iCs/>
          <w:lang w:val="en-US"/>
        </w:rPr>
        <w:t>C</w:t>
      </w:r>
      <w:r>
        <w:rPr>
          <w:bCs/>
          <w:iCs/>
          <w:lang w:val="en-US"/>
        </w:rPr>
        <w:t xml:space="preserve">ompanion </w:t>
      </w:r>
      <w:r w:rsidR="00CE4F84">
        <w:rPr>
          <w:bCs/>
          <w:iCs/>
          <w:lang w:val="en-US"/>
        </w:rPr>
        <w:t xml:space="preserve">draft </w:t>
      </w:r>
      <w:r>
        <w:rPr>
          <w:bCs/>
          <w:iCs/>
          <w:lang w:val="en-US"/>
        </w:rPr>
        <w:t>CRs on clarification of the applicable requirements with LP-WUS operation for TS 38.1014 and TS 38.141 are provided in [3]-[5].</w:t>
      </w:r>
    </w:p>
    <w:p w14:paraId="3B8968FE" w14:textId="77777777" w:rsidR="00B22DA6" w:rsidRDefault="00B22DA6" w:rsidP="006272FF">
      <w:pPr>
        <w:pStyle w:val="1"/>
        <w:numPr>
          <w:ilvl w:val="0"/>
          <w:numId w:val="0"/>
        </w:numPr>
        <w:jc w:val="both"/>
        <w:rPr>
          <w:rFonts w:eastAsia="宋体"/>
          <w:lang w:eastAsia="zh-CN"/>
        </w:rPr>
      </w:pPr>
      <w:r>
        <w:t>References</w:t>
      </w:r>
    </w:p>
    <w:p w14:paraId="7096C8D7" w14:textId="4A477732" w:rsidR="00355387" w:rsidRDefault="0035262B" w:rsidP="006272FF">
      <w:pPr>
        <w:jc w:val="both"/>
        <w:rPr>
          <w:lang w:eastAsia="ja-JP"/>
        </w:rPr>
      </w:pPr>
      <w:r>
        <w:rPr>
          <w:rFonts w:hint="eastAsia"/>
        </w:rPr>
        <w:t>[1]</w:t>
      </w:r>
      <w:r w:rsidR="005369EE">
        <w:t xml:space="preserve"> </w:t>
      </w:r>
      <w:r w:rsidR="007C7015">
        <w:t>R4-2508668</w:t>
      </w:r>
      <w:r w:rsidR="002B1B58">
        <w:rPr>
          <w:lang w:eastAsia="ja-JP"/>
        </w:rPr>
        <w:t xml:space="preserve">, </w:t>
      </w:r>
      <w:r w:rsidR="00D80EBB" w:rsidRPr="00D80EBB">
        <w:rPr>
          <w:lang w:eastAsia="ja-JP"/>
        </w:rPr>
        <w:t>WF on NR LP-WUS BS RF</w:t>
      </w:r>
      <w:r w:rsidR="00FF1B1C">
        <w:rPr>
          <w:lang w:eastAsia="ja-JP"/>
        </w:rPr>
        <w:t>,</w:t>
      </w:r>
      <w:r w:rsidR="00FF1B1C" w:rsidRPr="00FF1B1C">
        <w:rPr>
          <w:lang w:eastAsia="ja-JP"/>
        </w:rPr>
        <w:t xml:space="preserve"> </w:t>
      </w:r>
      <w:r w:rsidR="001765E9">
        <w:rPr>
          <w:lang w:eastAsia="ja-JP"/>
        </w:rPr>
        <w:t>Huawei, HiSilicon</w:t>
      </w:r>
    </w:p>
    <w:p w14:paraId="32B497F3" w14:textId="09EF45B8" w:rsidR="009269FF" w:rsidRDefault="009269FF" w:rsidP="006272FF">
      <w:pPr>
        <w:jc w:val="both"/>
        <w:rPr>
          <w:lang w:eastAsia="ja-JP"/>
        </w:rPr>
      </w:pPr>
      <w:r>
        <w:rPr>
          <w:rFonts w:hint="eastAsia"/>
        </w:rPr>
        <w:t>[</w:t>
      </w:r>
      <w:r>
        <w:t>2</w:t>
      </w:r>
      <w:r>
        <w:rPr>
          <w:rFonts w:hint="eastAsia"/>
        </w:rPr>
        <w:t>]</w:t>
      </w:r>
      <w:r>
        <w:t xml:space="preserve"> </w:t>
      </w:r>
      <w:r w:rsidRPr="009269FF">
        <w:rPr>
          <w:lang w:eastAsia="ja-JP"/>
        </w:rPr>
        <w:t>R4-2508770</w:t>
      </w:r>
      <w:r>
        <w:rPr>
          <w:lang w:eastAsia="ja-JP"/>
        </w:rPr>
        <w:t xml:space="preserve">, </w:t>
      </w:r>
      <w:r w:rsidRPr="009269FF">
        <w:rPr>
          <w:lang w:eastAsia="ja-JP"/>
        </w:rPr>
        <w:t>TP to TR38.774 BS RF requirement overview for LP-WUS</w:t>
      </w:r>
      <w:r>
        <w:rPr>
          <w:lang w:eastAsia="ja-JP"/>
        </w:rPr>
        <w:t>, Ericsson</w:t>
      </w:r>
    </w:p>
    <w:p w14:paraId="3B525DFD" w14:textId="488010DF" w:rsidR="00AC6740" w:rsidRDefault="00AC6740" w:rsidP="006272FF">
      <w:pPr>
        <w:jc w:val="both"/>
      </w:pPr>
      <w:r>
        <w:rPr>
          <w:rFonts w:hint="eastAsia"/>
        </w:rPr>
        <w:t>[</w:t>
      </w:r>
      <w:r>
        <w:t xml:space="preserve">3] </w:t>
      </w:r>
      <w:r w:rsidRPr="00AC6740">
        <w:t>R4-25xxxxx</w:t>
      </w:r>
      <w:r>
        <w:t xml:space="preserve">, </w:t>
      </w:r>
      <w:r w:rsidRPr="00AC6740">
        <w:t>draft CR to TS 38.104 on clarification of transmitted signal quality for LP-WUS operation</w:t>
      </w:r>
      <w:r>
        <w:t>, Huawei</w:t>
      </w:r>
    </w:p>
    <w:p w14:paraId="5DA0FD00" w14:textId="5B8D0CE6" w:rsidR="00AC6740" w:rsidRDefault="00AC6740" w:rsidP="006272FF">
      <w:pPr>
        <w:jc w:val="both"/>
      </w:pPr>
      <w:r>
        <w:rPr>
          <w:rFonts w:hint="eastAsia"/>
        </w:rPr>
        <w:t>[</w:t>
      </w:r>
      <w:r>
        <w:t xml:space="preserve">4] </w:t>
      </w:r>
      <w:r w:rsidRPr="00AC6740">
        <w:t>R4-25xxxxx</w:t>
      </w:r>
      <w:r>
        <w:t xml:space="preserve">, </w:t>
      </w:r>
      <w:r w:rsidRPr="00AC6740">
        <w:t>draft CR to TS 38.141-1 on clarification of transmitted signal quality for LP-WUS operation</w:t>
      </w:r>
      <w:r>
        <w:t>, Huawei</w:t>
      </w:r>
    </w:p>
    <w:p w14:paraId="4D34CBF7" w14:textId="14AB60BD" w:rsidR="00AC6740" w:rsidRPr="00AC6740" w:rsidRDefault="00AC6740" w:rsidP="006272FF">
      <w:pPr>
        <w:jc w:val="both"/>
      </w:pPr>
      <w:r>
        <w:rPr>
          <w:rFonts w:hint="eastAsia"/>
        </w:rPr>
        <w:t>[</w:t>
      </w:r>
      <w:r>
        <w:t xml:space="preserve">5] </w:t>
      </w:r>
      <w:r w:rsidRPr="00AC6740">
        <w:t>R4-25xxxxx</w:t>
      </w:r>
      <w:r>
        <w:t xml:space="preserve">, </w:t>
      </w:r>
      <w:r w:rsidRPr="00AC6740">
        <w:t>draft CR to TS 38.141-</w:t>
      </w:r>
      <w:r>
        <w:t>2</w:t>
      </w:r>
      <w:r w:rsidRPr="00AC6740">
        <w:t xml:space="preserve"> on clarification of transmitted signal quality for LP-WUS operation</w:t>
      </w:r>
      <w:r>
        <w:t>, Huawei</w:t>
      </w:r>
    </w:p>
    <w:sectPr w:rsidR="00AC6740" w:rsidRPr="00AC674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E8A17" w14:textId="77777777" w:rsidR="003A5F84" w:rsidRDefault="003A5F84" w:rsidP="0052762B">
      <w:r>
        <w:separator/>
      </w:r>
    </w:p>
  </w:endnote>
  <w:endnote w:type="continuationSeparator" w:id="0">
    <w:p w14:paraId="022D04BC" w14:textId="77777777" w:rsidR="003A5F84" w:rsidRDefault="003A5F8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02AB"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8F8E7" w14:textId="77777777" w:rsidR="003A5F84" w:rsidRDefault="003A5F84" w:rsidP="0052762B">
      <w:r>
        <w:separator/>
      </w:r>
    </w:p>
  </w:footnote>
  <w:footnote w:type="continuationSeparator" w:id="0">
    <w:p w14:paraId="3CA28A5D" w14:textId="77777777" w:rsidR="003A5F84" w:rsidRDefault="003A5F8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63E8A"/>
    <w:multiLevelType w:val="hybridMultilevel"/>
    <w:tmpl w:val="FAB6DA7C"/>
    <w:lvl w:ilvl="0" w:tplc="ED488C5A">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78F58A7"/>
    <w:multiLevelType w:val="hybridMultilevel"/>
    <w:tmpl w:val="0684609E"/>
    <w:lvl w:ilvl="0" w:tplc="978E99B0">
      <w:start w:val="1"/>
      <w:numFmt w:val="bullet"/>
      <w:lvlText w:val="•"/>
      <w:lvlJc w:val="left"/>
      <w:pPr>
        <w:ind w:left="420" w:hanging="420"/>
      </w:pPr>
      <w:rPr>
        <w:rFonts w:ascii="Times New Roman" w:eastAsia="宋体" w:hAnsi="Times New Roman" w:cs="Times New Roman" w:hint="default"/>
        <w:color w:val="auto"/>
      </w:rPr>
    </w:lvl>
    <w:lvl w:ilvl="1" w:tplc="E40E89A2">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0F620F0"/>
    <w:multiLevelType w:val="hybridMultilevel"/>
    <w:tmpl w:val="F01CFE5A"/>
    <w:lvl w:ilvl="0" w:tplc="4F28155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4254A7"/>
    <w:multiLevelType w:val="hybridMultilevel"/>
    <w:tmpl w:val="8A4879DE"/>
    <w:lvl w:ilvl="0" w:tplc="6EA2B73E">
      <w:start w:val="1"/>
      <w:numFmt w:val="bullet"/>
      <w:lvlText w:val="▪"/>
      <w:lvlJc w:val="left"/>
      <w:pPr>
        <w:ind w:left="420" w:hanging="420"/>
      </w:pPr>
      <w:rPr>
        <w:rFonts w:ascii="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4"/>
  </w:num>
  <w:num w:numId="5">
    <w:abstractNumId w:val="13"/>
  </w:num>
  <w:num w:numId="6">
    <w:abstractNumId w:val="4"/>
  </w:num>
  <w:num w:numId="7">
    <w:abstractNumId w:val="8"/>
  </w:num>
  <w:num w:numId="8">
    <w:abstractNumId w:val="15"/>
  </w:num>
  <w:num w:numId="9">
    <w:abstractNumId w:val="3"/>
  </w:num>
  <w:num w:numId="10">
    <w:abstractNumId w:val="9"/>
  </w:num>
  <w:num w:numId="11">
    <w:abstractNumId w:val="0"/>
  </w:num>
  <w:num w:numId="12">
    <w:abstractNumId w:val="12"/>
  </w:num>
  <w:num w:numId="13">
    <w:abstractNumId w:val="7"/>
  </w:num>
  <w:num w:numId="14">
    <w:abstractNumId w:val="2"/>
  </w:num>
  <w:num w:numId="15">
    <w:abstractNumId w:val="10"/>
  </w:num>
  <w:num w:numId="1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857"/>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492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541"/>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A6"/>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491B"/>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A33"/>
    <w:rsid w:val="00097C02"/>
    <w:rsid w:val="000A016B"/>
    <w:rsid w:val="000A0492"/>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39E"/>
    <w:rsid w:val="000D355E"/>
    <w:rsid w:val="000D4144"/>
    <w:rsid w:val="000D4391"/>
    <w:rsid w:val="000D4861"/>
    <w:rsid w:val="000D4A00"/>
    <w:rsid w:val="000D5181"/>
    <w:rsid w:val="000D58BA"/>
    <w:rsid w:val="000D59BD"/>
    <w:rsid w:val="000D60F8"/>
    <w:rsid w:val="000D6118"/>
    <w:rsid w:val="000D651E"/>
    <w:rsid w:val="000D662B"/>
    <w:rsid w:val="000D765D"/>
    <w:rsid w:val="000D7A9C"/>
    <w:rsid w:val="000D7E31"/>
    <w:rsid w:val="000E0B57"/>
    <w:rsid w:val="000E1093"/>
    <w:rsid w:val="000E1177"/>
    <w:rsid w:val="000E1AD9"/>
    <w:rsid w:val="000E1B40"/>
    <w:rsid w:val="000E27C3"/>
    <w:rsid w:val="000E2987"/>
    <w:rsid w:val="000E2B84"/>
    <w:rsid w:val="000E30A8"/>
    <w:rsid w:val="000E312C"/>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804"/>
    <w:rsid w:val="000F0F33"/>
    <w:rsid w:val="000F271E"/>
    <w:rsid w:val="000F283B"/>
    <w:rsid w:val="000F328C"/>
    <w:rsid w:val="000F42D3"/>
    <w:rsid w:val="000F4489"/>
    <w:rsid w:val="000F4599"/>
    <w:rsid w:val="000F5488"/>
    <w:rsid w:val="000F5530"/>
    <w:rsid w:val="000F5B26"/>
    <w:rsid w:val="000F632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256"/>
    <w:rsid w:val="001033CA"/>
    <w:rsid w:val="00103B63"/>
    <w:rsid w:val="00103C9E"/>
    <w:rsid w:val="00103ECD"/>
    <w:rsid w:val="00104A73"/>
    <w:rsid w:val="001051FC"/>
    <w:rsid w:val="001053F0"/>
    <w:rsid w:val="0010552D"/>
    <w:rsid w:val="00105894"/>
    <w:rsid w:val="001059E2"/>
    <w:rsid w:val="00105D85"/>
    <w:rsid w:val="00105FAF"/>
    <w:rsid w:val="0010684E"/>
    <w:rsid w:val="001068E4"/>
    <w:rsid w:val="00106A89"/>
    <w:rsid w:val="001076AC"/>
    <w:rsid w:val="00111057"/>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E23"/>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0EF0"/>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AF3"/>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03B"/>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673C"/>
    <w:rsid w:val="001C7423"/>
    <w:rsid w:val="001C7A02"/>
    <w:rsid w:val="001D0466"/>
    <w:rsid w:val="001D08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33F"/>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3"/>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E4"/>
    <w:rsid w:val="00231D60"/>
    <w:rsid w:val="002321D9"/>
    <w:rsid w:val="00232745"/>
    <w:rsid w:val="0023276E"/>
    <w:rsid w:val="00232806"/>
    <w:rsid w:val="00232C50"/>
    <w:rsid w:val="0023315F"/>
    <w:rsid w:val="002333B3"/>
    <w:rsid w:val="0023482F"/>
    <w:rsid w:val="00235795"/>
    <w:rsid w:val="002357ED"/>
    <w:rsid w:val="00236FEA"/>
    <w:rsid w:val="00237506"/>
    <w:rsid w:val="00237AE8"/>
    <w:rsid w:val="0024014F"/>
    <w:rsid w:val="00240F78"/>
    <w:rsid w:val="0024120C"/>
    <w:rsid w:val="002415BD"/>
    <w:rsid w:val="00241962"/>
    <w:rsid w:val="00241C6C"/>
    <w:rsid w:val="00241EC6"/>
    <w:rsid w:val="00241FED"/>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67B4"/>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B58"/>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22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536"/>
    <w:rsid w:val="002D2240"/>
    <w:rsid w:val="002D22E7"/>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747"/>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647"/>
    <w:rsid w:val="0033380C"/>
    <w:rsid w:val="00333CC9"/>
    <w:rsid w:val="003340DC"/>
    <w:rsid w:val="003343B0"/>
    <w:rsid w:val="003348A3"/>
    <w:rsid w:val="0033529C"/>
    <w:rsid w:val="0033566E"/>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EE9"/>
    <w:rsid w:val="0035604B"/>
    <w:rsid w:val="0035625A"/>
    <w:rsid w:val="003566FF"/>
    <w:rsid w:val="00356AE9"/>
    <w:rsid w:val="00356B97"/>
    <w:rsid w:val="00356E94"/>
    <w:rsid w:val="003579B0"/>
    <w:rsid w:val="00357B4E"/>
    <w:rsid w:val="00357E54"/>
    <w:rsid w:val="0036082C"/>
    <w:rsid w:val="00360942"/>
    <w:rsid w:val="00360CF3"/>
    <w:rsid w:val="003610D3"/>
    <w:rsid w:val="00362AC0"/>
    <w:rsid w:val="00362D28"/>
    <w:rsid w:val="00363852"/>
    <w:rsid w:val="00363A78"/>
    <w:rsid w:val="00364D7D"/>
    <w:rsid w:val="00365743"/>
    <w:rsid w:val="00365767"/>
    <w:rsid w:val="003666FE"/>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083E"/>
    <w:rsid w:val="003A1B19"/>
    <w:rsid w:val="003A266B"/>
    <w:rsid w:val="003A3270"/>
    <w:rsid w:val="003A37E1"/>
    <w:rsid w:val="003A469E"/>
    <w:rsid w:val="003A4876"/>
    <w:rsid w:val="003A48D5"/>
    <w:rsid w:val="003A5662"/>
    <w:rsid w:val="003A5B6D"/>
    <w:rsid w:val="003A5F84"/>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39E"/>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A4A"/>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2EE"/>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D5B"/>
    <w:rsid w:val="00407F56"/>
    <w:rsid w:val="00410ABC"/>
    <w:rsid w:val="00410B0A"/>
    <w:rsid w:val="0041187A"/>
    <w:rsid w:val="00412A80"/>
    <w:rsid w:val="00412C67"/>
    <w:rsid w:val="00412D26"/>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035"/>
    <w:rsid w:val="00434570"/>
    <w:rsid w:val="00434855"/>
    <w:rsid w:val="004354E2"/>
    <w:rsid w:val="00435AE4"/>
    <w:rsid w:val="00435AF0"/>
    <w:rsid w:val="0043601E"/>
    <w:rsid w:val="00436395"/>
    <w:rsid w:val="00436883"/>
    <w:rsid w:val="00436969"/>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2D8C"/>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C9E"/>
    <w:rsid w:val="00513F96"/>
    <w:rsid w:val="00514955"/>
    <w:rsid w:val="00514C5A"/>
    <w:rsid w:val="00514D8A"/>
    <w:rsid w:val="00515B07"/>
    <w:rsid w:val="00516146"/>
    <w:rsid w:val="00516384"/>
    <w:rsid w:val="0051638B"/>
    <w:rsid w:val="005172BB"/>
    <w:rsid w:val="00517B5C"/>
    <w:rsid w:val="00517CCB"/>
    <w:rsid w:val="00520451"/>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6E74"/>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1F34"/>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EB7"/>
    <w:rsid w:val="00556329"/>
    <w:rsid w:val="00556607"/>
    <w:rsid w:val="00556E2F"/>
    <w:rsid w:val="00556EF2"/>
    <w:rsid w:val="005571DB"/>
    <w:rsid w:val="0055733A"/>
    <w:rsid w:val="00557BB4"/>
    <w:rsid w:val="00557F4D"/>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3E79"/>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D75"/>
    <w:rsid w:val="00583F21"/>
    <w:rsid w:val="0058454D"/>
    <w:rsid w:val="0058532E"/>
    <w:rsid w:val="00585A04"/>
    <w:rsid w:val="00586182"/>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6D74"/>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2C99"/>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B93"/>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5F05"/>
    <w:rsid w:val="006364A9"/>
    <w:rsid w:val="006365C0"/>
    <w:rsid w:val="006368D3"/>
    <w:rsid w:val="00637815"/>
    <w:rsid w:val="00637A9A"/>
    <w:rsid w:val="00640DFF"/>
    <w:rsid w:val="00641B92"/>
    <w:rsid w:val="00641BD1"/>
    <w:rsid w:val="00641C63"/>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811"/>
    <w:rsid w:val="00651DEC"/>
    <w:rsid w:val="00652A0C"/>
    <w:rsid w:val="00653196"/>
    <w:rsid w:val="00653279"/>
    <w:rsid w:val="006535DD"/>
    <w:rsid w:val="006540A8"/>
    <w:rsid w:val="006550A4"/>
    <w:rsid w:val="0065515B"/>
    <w:rsid w:val="006551B4"/>
    <w:rsid w:val="00655AA9"/>
    <w:rsid w:val="00656666"/>
    <w:rsid w:val="0065692A"/>
    <w:rsid w:val="00657929"/>
    <w:rsid w:val="00657A09"/>
    <w:rsid w:val="00657B8D"/>
    <w:rsid w:val="00660409"/>
    <w:rsid w:val="00660948"/>
    <w:rsid w:val="00660CF1"/>
    <w:rsid w:val="00661EC4"/>
    <w:rsid w:val="00662717"/>
    <w:rsid w:val="00662924"/>
    <w:rsid w:val="006630AB"/>
    <w:rsid w:val="006632B0"/>
    <w:rsid w:val="00664234"/>
    <w:rsid w:val="00664583"/>
    <w:rsid w:val="00664591"/>
    <w:rsid w:val="00664901"/>
    <w:rsid w:val="00664F0E"/>
    <w:rsid w:val="00666869"/>
    <w:rsid w:val="00666A8C"/>
    <w:rsid w:val="00666F9C"/>
    <w:rsid w:val="00667547"/>
    <w:rsid w:val="00667CCF"/>
    <w:rsid w:val="006719B3"/>
    <w:rsid w:val="0067271D"/>
    <w:rsid w:val="00672918"/>
    <w:rsid w:val="00672BCC"/>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198A"/>
    <w:rsid w:val="006930A3"/>
    <w:rsid w:val="006933C9"/>
    <w:rsid w:val="0069446A"/>
    <w:rsid w:val="00694768"/>
    <w:rsid w:val="00694D5D"/>
    <w:rsid w:val="00694E59"/>
    <w:rsid w:val="006955A5"/>
    <w:rsid w:val="00696A5C"/>
    <w:rsid w:val="00696F88"/>
    <w:rsid w:val="0069733E"/>
    <w:rsid w:val="006977CC"/>
    <w:rsid w:val="006A0455"/>
    <w:rsid w:val="006A0685"/>
    <w:rsid w:val="006A0B8B"/>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89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43"/>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1B9"/>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5FA"/>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13A"/>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015"/>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B27"/>
    <w:rsid w:val="007E4FEC"/>
    <w:rsid w:val="007E52F4"/>
    <w:rsid w:val="007E5AA1"/>
    <w:rsid w:val="007E5F5F"/>
    <w:rsid w:val="007E639E"/>
    <w:rsid w:val="007E66C3"/>
    <w:rsid w:val="007E6CAD"/>
    <w:rsid w:val="007E6E66"/>
    <w:rsid w:val="007E7153"/>
    <w:rsid w:val="007E71A9"/>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61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76F"/>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7C0"/>
    <w:rsid w:val="00865E57"/>
    <w:rsid w:val="00865F3C"/>
    <w:rsid w:val="008666D1"/>
    <w:rsid w:val="008667B8"/>
    <w:rsid w:val="00867E17"/>
    <w:rsid w:val="00870A83"/>
    <w:rsid w:val="00871644"/>
    <w:rsid w:val="00872029"/>
    <w:rsid w:val="0087220C"/>
    <w:rsid w:val="0087283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15E3"/>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941"/>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3E27"/>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0D99"/>
    <w:rsid w:val="0092144F"/>
    <w:rsid w:val="00921DE6"/>
    <w:rsid w:val="0092342A"/>
    <w:rsid w:val="009234A6"/>
    <w:rsid w:val="00923D36"/>
    <w:rsid w:val="00924145"/>
    <w:rsid w:val="00925225"/>
    <w:rsid w:val="00925E77"/>
    <w:rsid w:val="0092635A"/>
    <w:rsid w:val="009269FF"/>
    <w:rsid w:val="00926A10"/>
    <w:rsid w:val="009271B9"/>
    <w:rsid w:val="00927C62"/>
    <w:rsid w:val="0093032D"/>
    <w:rsid w:val="0093035B"/>
    <w:rsid w:val="0093061F"/>
    <w:rsid w:val="00930A38"/>
    <w:rsid w:val="00931435"/>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C5E"/>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6A"/>
    <w:rsid w:val="009865DF"/>
    <w:rsid w:val="00986C52"/>
    <w:rsid w:val="00987DF6"/>
    <w:rsid w:val="0099056B"/>
    <w:rsid w:val="009906EC"/>
    <w:rsid w:val="00990CD5"/>
    <w:rsid w:val="00990E52"/>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18FC"/>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398"/>
    <w:rsid w:val="00A31D94"/>
    <w:rsid w:val="00A31F36"/>
    <w:rsid w:val="00A32163"/>
    <w:rsid w:val="00A322C9"/>
    <w:rsid w:val="00A32347"/>
    <w:rsid w:val="00A32C84"/>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4C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4F0"/>
    <w:rsid w:val="00A72736"/>
    <w:rsid w:val="00A729EE"/>
    <w:rsid w:val="00A72D75"/>
    <w:rsid w:val="00A7300B"/>
    <w:rsid w:val="00A735CD"/>
    <w:rsid w:val="00A73BD8"/>
    <w:rsid w:val="00A741A1"/>
    <w:rsid w:val="00A747D9"/>
    <w:rsid w:val="00A74A18"/>
    <w:rsid w:val="00A750D9"/>
    <w:rsid w:val="00A7580C"/>
    <w:rsid w:val="00A75AF6"/>
    <w:rsid w:val="00A75D46"/>
    <w:rsid w:val="00A764DD"/>
    <w:rsid w:val="00A7682D"/>
    <w:rsid w:val="00A76EE2"/>
    <w:rsid w:val="00A76FC4"/>
    <w:rsid w:val="00A77188"/>
    <w:rsid w:val="00A7734D"/>
    <w:rsid w:val="00A7756A"/>
    <w:rsid w:val="00A779D4"/>
    <w:rsid w:val="00A77C0A"/>
    <w:rsid w:val="00A802EF"/>
    <w:rsid w:val="00A80CEE"/>
    <w:rsid w:val="00A81A25"/>
    <w:rsid w:val="00A81AAF"/>
    <w:rsid w:val="00A81E22"/>
    <w:rsid w:val="00A81F40"/>
    <w:rsid w:val="00A822B6"/>
    <w:rsid w:val="00A8275D"/>
    <w:rsid w:val="00A8280A"/>
    <w:rsid w:val="00A829FA"/>
    <w:rsid w:val="00A82F73"/>
    <w:rsid w:val="00A83300"/>
    <w:rsid w:val="00A83FCE"/>
    <w:rsid w:val="00A85790"/>
    <w:rsid w:val="00A8586E"/>
    <w:rsid w:val="00A85AD9"/>
    <w:rsid w:val="00A85D91"/>
    <w:rsid w:val="00A860B5"/>
    <w:rsid w:val="00A86C4D"/>
    <w:rsid w:val="00A874C5"/>
    <w:rsid w:val="00A9054A"/>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740"/>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0BEE"/>
    <w:rsid w:val="00B01301"/>
    <w:rsid w:val="00B01914"/>
    <w:rsid w:val="00B01D02"/>
    <w:rsid w:val="00B02414"/>
    <w:rsid w:val="00B029C7"/>
    <w:rsid w:val="00B029D8"/>
    <w:rsid w:val="00B02AE0"/>
    <w:rsid w:val="00B03C3F"/>
    <w:rsid w:val="00B04451"/>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9C"/>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623"/>
    <w:rsid w:val="00B46D69"/>
    <w:rsid w:val="00B470EF"/>
    <w:rsid w:val="00B47509"/>
    <w:rsid w:val="00B512C9"/>
    <w:rsid w:val="00B512DB"/>
    <w:rsid w:val="00B51B7A"/>
    <w:rsid w:val="00B5233D"/>
    <w:rsid w:val="00B525EE"/>
    <w:rsid w:val="00B52E22"/>
    <w:rsid w:val="00B52FFE"/>
    <w:rsid w:val="00B54490"/>
    <w:rsid w:val="00B54E48"/>
    <w:rsid w:val="00B55195"/>
    <w:rsid w:val="00B551EB"/>
    <w:rsid w:val="00B55383"/>
    <w:rsid w:val="00B553BD"/>
    <w:rsid w:val="00B55D02"/>
    <w:rsid w:val="00B565F1"/>
    <w:rsid w:val="00B56709"/>
    <w:rsid w:val="00B5788D"/>
    <w:rsid w:val="00B579EF"/>
    <w:rsid w:val="00B57A8D"/>
    <w:rsid w:val="00B60013"/>
    <w:rsid w:val="00B60041"/>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A7"/>
    <w:rsid w:val="00B727D3"/>
    <w:rsid w:val="00B72AA8"/>
    <w:rsid w:val="00B72EDE"/>
    <w:rsid w:val="00B733C3"/>
    <w:rsid w:val="00B73666"/>
    <w:rsid w:val="00B73E7B"/>
    <w:rsid w:val="00B73EEC"/>
    <w:rsid w:val="00B742D1"/>
    <w:rsid w:val="00B74E7B"/>
    <w:rsid w:val="00B75092"/>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0CC"/>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17F"/>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6CE7"/>
    <w:rsid w:val="00BD6EB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BFD"/>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59D"/>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5EA4"/>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5B8A"/>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6F1"/>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4F84"/>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AE"/>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41C"/>
    <w:rsid w:val="00D33F19"/>
    <w:rsid w:val="00D340A4"/>
    <w:rsid w:val="00D3435E"/>
    <w:rsid w:val="00D34AEE"/>
    <w:rsid w:val="00D34AF5"/>
    <w:rsid w:val="00D34BEE"/>
    <w:rsid w:val="00D35EF1"/>
    <w:rsid w:val="00D36495"/>
    <w:rsid w:val="00D36BEE"/>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27F7"/>
    <w:rsid w:val="00D53DED"/>
    <w:rsid w:val="00D542A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B53"/>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EB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6F98"/>
    <w:rsid w:val="00DA714F"/>
    <w:rsid w:val="00DA79DA"/>
    <w:rsid w:val="00DA7BDA"/>
    <w:rsid w:val="00DA7F6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2F9"/>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0EE8"/>
    <w:rsid w:val="00DF2AD9"/>
    <w:rsid w:val="00DF37BA"/>
    <w:rsid w:val="00DF38FA"/>
    <w:rsid w:val="00DF4825"/>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7B5"/>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AF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884"/>
    <w:rsid w:val="00E9744E"/>
    <w:rsid w:val="00EA0EED"/>
    <w:rsid w:val="00EA2270"/>
    <w:rsid w:val="00EA2520"/>
    <w:rsid w:val="00EA286D"/>
    <w:rsid w:val="00EA2E2C"/>
    <w:rsid w:val="00EA31C2"/>
    <w:rsid w:val="00EA36F6"/>
    <w:rsid w:val="00EA38D3"/>
    <w:rsid w:val="00EA3F91"/>
    <w:rsid w:val="00EA4125"/>
    <w:rsid w:val="00EA43C7"/>
    <w:rsid w:val="00EA440E"/>
    <w:rsid w:val="00EA4A05"/>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82D"/>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4D1"/>
    <w:rsid w:val="00EF45A5"/>
    <w:rsid w:val="00EF466C"/>
    <w:rsid w:val="00EF4731"/>
    <w:rsid w:val="00EF4C48"/>
    <w:rsid w:val="00EF52A7"/>
    <w:rsid w:val="00EF5644"/>
    <w:rsid w:val="00EF58D6"/>
    <w:rsid w:val="00EF5E59"/>
    <w:rsid w:val="00EF6104"/>
    <w:rsid w:val="00EF63E9"/>
    <w:rsid w:val="00EF6F55"/>
    <w:rsid w:val="00EF706A"/>
    <w:rsid w:val="00EF7378"/>
    <w:rsid w:val="00EF758A"/>
    <w:rsid w:val="00EF76F3"/>
    <w:rsid w:val="00EF7A64"/>
    <w:rsid w:val="00F00E5F"/>
    <w:rsid w:val="00F0143D"/>
    <w:rsid w:val="00F027FD"/>
    <w:rsid w:val="00F02F67"/>
    <w:rsid w:val="00F03450"/>
    <w:rsid w:val="00F03B76"/>
    <w:rsid w:val="00F03CAF"/>
    <w:rsid w:val="00F03D26"/>
    <w:rsid w:val="00F040E7"/>
    <w:rsid w:val="00F04793"/>
    <w:rsid w:val="00F05069"/>
    <w:rsid w:val="00F05131"/>
    <w:rsid w:val="00F05BEC"/>
    <w:rsid w:val="00F05F67"/>
    <w:rsid w:val="00F062B5"/>
    <w:rsid w:val="00F06846"/>
    <w:rsid w:val="00F06989"/>
    <w:rsid w:val="00F07000"/>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47"/>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E93"/>
    <w:rsid w:val="00F76F71"/>
    <w:rsid w:val="00F77234"/>
    <w:rsid w:val="00F774C2"/>
    <w:rsid w:val="00F77514"/>
    <w:rsid w:val="00F77F7B"/>
    <w:rsid w:val="00F77FB4"/>
    <w:rsid w:val="00F805B0"/>
    <w:rsid w:val="00F8097F"/>
    <w:rsid w:val="00F80981"/>
    <w:rsid w:val="00F80E40"/>
    <w:rsid w:val="00F81390"/>
    <w:rsid w:val="00F813F9"/>
    <w:rsid w:val="00F81615"/>
    <w:rsid w:val="00F8191B"/>
    <w:rsid w:val="00F81EA2"/>
    <w:rsid w:val="00F82180"/>
    <w:rsid w:val="00F8292B"/>
    <w:rsid w:val="00F82A05"/>
    <w:rsid w:val="00F83F8E"/>
    <w:rsid w:val="00F843A4"/>
    <w:rsid w:val="00F8466F"/>
    <w:rsid w:val="00F84E0B"/>
    <w:rsid w:val="00F850A0"/>
    <w:rsid w:val="00F85E94"/>
    <w:rsid w:val="00F86516"/>
    <w:rsid w:val="00F8663F"/>
    <w:rsid w:val="00F87227"/>
    <w:rsid w:val="00F87874"/>
    <w:rsid w:val="00F87DE0"/>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464A"/>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E7E79"/>
    <w:rsid w:val="00FF0734"/>
    <w:rsid w:val="00FF0BCD"/>
    <w:rsid w:val="00FF0C84"/>
    <w:rsid w:val="00FF10CA"/>
    <w:rsid w:val="00FF12D7"/>
    <w:rsid w:val="00FF1B1C"/>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B0DA"/>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清單段落1,List,목록 단"/>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5327">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224790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4250921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D28FE-D234-409D-A21F-CA9590A00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2029</TotalTime>
  <Pages>2</Pages>
  <Words>670</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64</cp:revision>
  <cp:lastPrinted>2010-01-07T02:23:00Z</cp:lastPrinted>
  <dcterms:created xsi:type="dcterms:W3CDTF">2024-09-23T06:26:00Z</dcterms:created>
  <dcterms:modified xsi:type="dcterms:W3CDTF">2025-08-15T11:59:00Z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(3)fEjBnCu5nqPXp2d/5nDYYT2OpbSa3hGbCF67IrCDy1rM5fnO5eiD8o1Fw4xMLoylWHja4Mhx
/GXf/78j4OrtrqrIqNz0M8C7ArWnb8nFrQVgx+Dn2ZxPMUCzjt6SV3W+kBMZU0XNBZIx8l7i
GEBhKhrn10zrv4j0R4DjdHZPegSHp2Ry9PMqA3v6mRnn6Oz98zazhRs50LJ/iBiJLYk18ine
dSWxvpffhlj5FCxLhT</vt:lpwstr>
  </property>
  <property fmtid="{D5CDD505-2E9C-101B-9397-08002B2CF9AE}" pid="15" name="_2015_ms_pID_725343_00">
    <vt:lpwstr>_2015_ms_pID_725343</vt:lpwstr>
  </property>
  <property fmtid="{D5CDD505-2E9C-101B-9397-08002B2CF9AE}" pid="16" name="_2015_ms_pID_7253431">
    <vt:lpwstr>FgOjdVkjFx4Mq2uaw/5LLDyaKMwndrSULGjvcOSS3GVc871PgWPmuz
D2je7bFe1hCRETKARcxPQyhCL3gFLT+3jEPJJeCy5rc2NXOP3a9BEzICR7/nvARWHBMNnUWh
xOUeR2kmJ6flc79dVAirKhcwrktGQPkIAsX5/CcuNa3OwkooUqAvSCKi8BnCPBIENhMmTUMK
ZqR3JO3zbAmfNm/rH5VaG6u/Ytqx4X9Lgk3x</vt:lpwstr>
  </property>
  <property fmtid="{D5CDD505-2E9C-101B-9397-08002B2CF9AE}" pid="17" name="_2015_ms_pID_7253431_00">
    <vt:lpwstr>_2015_ms_pID_7253431</vt:lpwstr>
  </property>
  <property fmtid="{D5CDD505-2E9C-101B-9397-08002B2CF9AE}" pid="18" name="_2015_ms_pID_7253432">
    <vt:lpwstr>OQ==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y fmtid="{D5CDD505-2E9C-101B-9397-08002B2CF9AE}" pid="23" name="KeyAssetLabel_HuaWei">
    <vt:lpwstr>{0L8xSzVAcSFROClPl2izUyCYkM17EJ}</vt:lpwstr>
  </property>
</Properties>
</file>